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0886D" w14:textId="4AEA705B" w:rsidR="000A71A1" w:rsidRPr="001C61D2" w:rsidRDefault="001C61D2" w:rsidP="000A71A1">
      <w:pPr>
        <w:spacing w:after="100" w:afterAutospacing="1" w:line="240" w:lineRule="auto"/>
        <w:rPr>
          <w:rFonts w:ascii="Arial" w:eastAsia="Calibri" w:hAnsi="Arial" w:cs="Arial"/>
          <w:b/>
          <w:bCs/>
          <w:color w:val="222222"/>
          <w:sz w:val="40"/>
          <w:szCs w:val="32"/>
          <w:lang w:val="nl-NL"/>
        </w:rPr>
      </w:pPr>
      <w:r w:rsidRPr="001C61D2">
        <w:rPr>
          <w:b/>
          <w:bCs/>
          <w:sz w:val="32"/>
          <w:szCs w:val="32"/>
        </w:rPr>
        <w:t>POST GRADUATE CURSUS TMJ</w:t>
      </w:r>
    </w:p>
    <w:p w14:paraId="23115ADE" w14:textId="77777777" w:rsidR="000A71A1" w:rsidRPr="000A71A1" w:rsidRDefault="000A71A1" w:rsidP="000A71A1">
      <w:pPr>
        <w:spacing w:before="240" w:after="200" w:line="240" w:lineRule="auto"/>
        <w:rPr>
          <w:rFonts w:ascii="Calibri" w:eastAsia="Calibri" w:hAnsi="Calibri" w:cs="Calibri"/>
          <w:b/>
        </w:rPr>
      </w:pPr>
      <w:r w:rsidRPr="000A71A1">
        <w:rPr>
          <w:rFonts w:ascii="Calibri" w:eastAsia="Calibri" w:hAnsi="Calibri" w:cs="Calibri"/>
          <w:b/>
        </w:rPr>
        <w:t>Beschrijving cursus</w:t>
      </w:r>
    </w:p>
    <w:p w14:paraId="4C9214B1" w14:textId="108A5151" w:rsidR="000A71A1" w:rsidRPr="000A71A1" w:rsidRDefault="000A71A1" w:rsidP="000A71A1">
      <w:pPr>
        <w:spacing w:after="100" w:afterAutospacing="1" w:line="240" w:lineRule="auto"/>
        <w:rPr>
          <w:rFonts w:ascii="Arial" w:eastAsia="Calibri" w:hAnsi="Arial" w:cs="Arial"/>
          <w:color w:val="222222"/>
          <w:lang w:val="nl-NL"/>
        </w:rPr>
      </w:pPr>
      <w:r w:rsidRPr="000A71A1">
        <w:rPr>
          <w:rFonts w:ascii="Arial" w:eastAsia="Calibri" w:hAnsi="Arial" w:cs="Arial"/>
          <w:color w:val="222222"/>
          <w:lang w:val="nl-NL"/>
        </w:rPr>
        <w:t xml:space="preserve">In deze </w:t>
      </w:r>
      <w:r w:rsidR="00640158">
        <w:rPr>
          <w:rFonts w:ascii="Arial" w:eastAsia="Calibri" w:hAnsi="Arial" w:cs="Arial"/>
          <w:color w:val="222222"/>
          <w:lang w:val="nl-NL"/>
        </w:rPr>
        <w:t xml:space="preserve">driedaagse post </w:t>
      </w:r>
      <w:proofErr w:type="spellStart"/>
      <w:r w:rsidR="00640158">
        <w:rPr>
          <w:rFonts w:ascii="Arial" w:eastAsia="Calibri" w:hAnsi="Arial" w:cs="Arial"/>
          <w:color w:val="222222"/>
          <w:lang w:val="nl-NL"/>
        </w:rPr>
        <w:t>graduate</w:t>
      </w:r>
      <w:proofErr w:type="spellEnd"/>
      <w:r w:rsidR="00640158">
        <w:rPr>
          <w:rFonts w:ascii="Arial" w:eastAsia="Calibri" w:hAnsi="Arial" w:cs="Arial"/>
          <w:color w:val="222222"/>
          <w:lang w:val="nl-NL"/>
        </w:rPr>
        <w:t xml:space="preserve"> </w:t>
      </w:r>
      <w:r w:rsidRPr="000A71A1">
        <w:rPr>
          <w:rFonts w:ascii="Arial" w:eastAsia="Calibri" w:hAnsi="Arial" w:cs="Arial"/>
          <w:color w:val="222222"/>
          <w:lang w:val="nl-NL"/>
        </w:rPr>
        <w:t xml:space="preserve">cursus </w:t>
      </w:r>
      <w:r w:rsidR="00F57B92">
        <w:rPr>
          <w:rFonts w:ascii="Arial" w:eastAsia="Calibri" w:hAnsi="Arial" w:cs="Arial"/>
          <w:color w:val="222222"/>
          <w:lang w:val="nl-NL"/>
        </w:rPr>
        <w:t xml:space="preserve">benaderen we </w:t>
      </w:r>
      <w:r w:rsidRPr="000A71A1">
        <w:rPr>
          <w:rFonts w:ascii="Arial" w:eastAsia="Calibri" w:hAnsi="Arial" w:cs="Arial"/>
          <w:color w:val="222222"/>
          <w:lang w:val="nl-NL"/>
        </w:rPr>
        <w:t xml:space="preserve">de dysfuncties van het </w:t>
      </w:r>
      <w:proofErr w:type="spellStart"/>
      <w:r w:rsidRPr="000A71A1">
        <w:rPr>
          <w:rFonts w:ascii="Arial" w:eastAsia="Calibri" w:hAnsi="Arial" w:cs="Arial"/>
          <w:color w:val="222222"/>
          <w:lang w:val="nl-NL"/>
        </w:rPr>
        <w:t>Temporo</w:t>
      </w:r>
      <w:proofErr w:type="spellEnd"/>
      <w:r w:rsidRPr="000A71A1">
        <w:rPr>
          <w:rFonts w:ascii="Arial" w:eastAsia="Calibri" w:hAnsi="Arial" w:cs="Arial"/>
          <w:color w:val="222222"/>
          <w:lang w:val="nl-NL"/>
        </w:rPr>
        <w:t xml:space="preserve"> </w:t>
      </w:r>
      <w:proofErr w:type="spellStart"/>
      <w:r w:rsidRPr="000A71A1">
        <w:rPr>
          <w:rFonts w:ascii="Arial" w:eastAsia="Calibri" w:hAnsi="Arial" w:cs="Arial"/>
          <w:color w:val="222222"/>
          <w:lang w:val="nl-NL"/>
        </w:rPr>
        <w:t>Mandibulaire</w:t>
      </w:r>
      <w:proofErr w:type="spellEnd"/>
      <w:r w:rsidRPr="000A71A1">
        <w:rPr>
          <w:rFonts w:ascii="Arial" w:eastAsia="Calibri" w:hAnsi="Arial" w:cs="Arial"/>
          <w:color w:val="222222"/>
          <w:lang w:val="nl-NL"/>
        </w:rPr>
        <w:t xml:space="preserve"> Gewricht (TMJ ) niet enkel vanuit een lokaal symptomatisch perspectief. Je zal leren hoe het TMJ zowel spil als compensatie kan zijn van fysische en psychische processen tijdens ons leven.  Wanneer de adaptatie van het TMJ buiten zijn dynamisch evenwicht gaat neigen kan er een </w:t>
      </w:r>
      <w:proofErr w:type="spellStart"/>
      <w:r w:rsidRPr="000A71A1">
        <w:rPr>
          <w:rFonts w:ascii="Arial" w:eastAsia="Calibri" w:hAnsi="Arial" w:cs="Arial"/>
          <w:color w:val="222222"/>
          <w:lang w:val="nl-NL"/>
        </w:rPr>
        <w:t>Temporo</w:t>
      </w:r>
      <w:proofErr w:type="spellEnd"/>
      <w:r w:rsidRPr="000A71A1">
        <w:rPr>
          <w:rFonts w:ascii="Arial" w:eastAsia="Calibri" w:hAnsi="Arial" w:cs="Arial"/>
          <w:color w:val="222222"/>
          <w:lang w:val="nl-NL"/>
        </w:rPr>
        <w:t xml:space="preserve"> </w:t>
      </w:r>
      <w:proofErr w:type="spellStart"/>
      <w:r w:rsidRPr="000A71A1">
        <w:rPr>
          <w:rFonts w:ascii="Arial" w:eastAsia="Calibri" w:hAnsi="Arial" w:cs="Arial"/>
          <w:color w:val="222222"/>
          <w:lang w:val="nl-NL"/>
        </w:rPr>
        <w:t>Mandibulaire</w:t>
      </w:r>
      <w:proofErr w:type="spellEnd"/>
      <w:r w:rsidRPr="000A71A1">
        <w:rPr>
          <w:rFonts w:ascii="Arial" w:eastAsia="Calibri" w:hAnsi="Arial" w:cs="Arial"/>
          <w:color w:val="222222"/>
          <w:lang w:val="nl-NL"/>
        </w:rPr>
        <w:t xml:space="preserve"> Dysfunctie. (TMD) ontstaan. Dit kan zich uiten in </w:t>
      </w:r>
    </w:p>
    <w:p w14:paraId="1B30AB09" w14:textId="420F6393" w:rsidR="000A71A1" w:rsidRPr="000A71A1" w:rsidRDefault="00421D75" w:rsidP="000A71A1">
      <w:pPr>
        <w:numPr>
          <w:ilvl w:val="0"/>
          <w:numId w:val="1"/>
        </w:numPr>
        <w:spacing w:after="100" w:afterAutospacing="1" w:line="240" w:lineRule="auto"/>
        <w:contextualSpacing/>
        <w:rPr>
          <w:rFonts w:ascii="Arial" w:eastAsia="Calibri" w:hAnsi="Arial" w:cs="Arial"/>
          <w:color w:val="222222"/>
          <w:lang w:val="nl-NL"/>
        </w:rPr>
      </w:pPr>
      <w:r w:rsidRPr="000A71A1">
        <w:rPr>
          <w:rFonts w:ascii="Arial" w:eastAsia="Calibri" w:hAnsi="Arial" w:cs="Arial"/>
          <w:color w:val="222222"/>
          <w:lang w:val="nl-NL"/>
        </w:rPr>
        <w:t>Lichaam gebonden</w:t>
      </w:r>
      <w:r w:rsidR="000A71A1" w:rsidRPr="000A71A1">
        <w:rPr>
          <w:rFonts w:ascii="Arial" w:eastAsia="Calibri" w:hAnsi="Arial" w:cs="Arial"/>
          <w:color w:val="222222"/>
          <w:lang w:val="nl-NL"/>
        </w:rPr>
        <w:t xml:space="preserve"> klachten</w:t>
      </w:r>
    </w:p>
    <w:p w14:paraId="351E3EDA" w14:textId="77777777" w:rsidR="000A71A1" w:rsidRPr="000A71A1" w:rsidRDefault="000A71A1" w:rsidP="000A71A1">
      <w:pPr>
        <w:numPr>
          <w:ilvl w:val="0"/>
          <w:numId w:val="1"/>
        </w:numPr>
        <w:spacing w:after="100" w:afterAutospacing="1" w:line="240" w:lineRule="auto"/>
        <w:contextualSpacing/>
        <w:rPr>
          <w:rFonts w:ascii="Arial" w:eastAsia="Calibri" w:hAnsi="Arial" w:cs="Arial"/>
          <w:color w:val="222222"/>
          <w:lang w:val="nl-NL"/>
        </w:rPr>
      </w:pPr>
      <w:r w:rsidRPr="000A71A1">
        <w:rPr>
          <w:rFonts w:ascii="Arial" w:eastAsia="Calibri" w:hAnsi="Arial" w:cs="Arial"/>
          <w:color w:val="222222"/>
          <w:lang w:val="nl-NL"/>
        </w:rPr>
        <w:t>Prestatie gerelateerde klachten</w:t>
      </w:r>
    </w:p>
    <w:p w14:paraId="645E0F14" w14:textId="77777777" w:rsidR="000A71A1" w:rsidRPr="000A71A1" w:rsidRDefault="000A71A1" w:rsidP="000A71A1">
      <w:pPr>
        <w:numPr>
          <w:ilvl w:val="0"/>
          <w:numId w:val="1"/>
        </w:numPr>
        <w:spacing w:after="100" w:afterAutospacing="1" w:line="240" w:lineRule="auto"/>
        <w:contextualSpacing/>
        <w:rPr>
          <w:rFonts w:ascii="Arial" w:eastAsia="Calibri" w:hAnsi="Arial" w:cs="Arial"/>
          <w:color w:val="222222"/>
          <w:lang w:val="nl-NL"/>
        </w:rPr>
      </w:pPr>
      <w:r w:rsidRPr="000A71A1">
        <w:rPr>
          <w:rFonts w:ascii="Arial" w:eastAsia="Calibri" w:hAnsi="Arial" w:cs="Arial"/>
          <w:color w:val="222222"/>
          <w:lang w:val="nl-NL"/>
        </w:rPr>
        <w:t>Sociale klachten</w:t>
      </w:r>
    </w:p>
    <w:p w14:paraId="2CD2C16B" w14:textId="39ED6F39" w:rsidR="00F57B92" w:rsidRDefault="000A71A1" w:rsidP="000A71A1">
      <w:pPr>
        <w:numPr>
          <w:ilvl w:val="0"/>
          <w:numId w:val="1"/>
        </w:numPr>
        <w:spacing w:after="100" w:afterAutospacing="1" w:line="240" w:lineRule="auto"/>
        <w:contextualSpacing/>
        <w:rPr>
          <w:rFonts w:ascii="Arial" w:eastAsia="Calibri" w:hAnsi="Arial" w:cs="Arial"/>
          <w:color w:val="222222"/>
          <w:lang w:val="nl-NL"/>
        </w:rPr>
      </w:pPr>
      <w:r w:rsidRPr="000A71A1">
        <w:rPr>
          <w:rFonts w:ascii="Arial" w:eastAsia="Calibri" w:hAnsi="Arial" w:cs="Arial"/>
          <w:color w:val="222222"/>
          <w:lang w:val="nl-NL"/>
        </w:rPr>
        <w:t xml:space="preserve">Psychische klachten </w:t>
      </w:r>
    </w:p>
    <w:p w14:paraId="3F150F13" w14:textId="77777777" w:rsidR="002C5BA0" w:rsidRDefault="002C5BA0" w:rsidP="002C5BA0">
      <w:pPr>
        <w:spacing w:after="100" w:afterAutospacing="1" w:line="240" w:lineRule="auto"/>
        <w:contextualSpacing/>
        <w:rPr>
          <w:rFonts w:ascii="Arial" w:eastAsia="Calibri" w:hAnsi="Arial" w:cs="Arial"/>
          <w:color w:val="222222"/>
          <w:lang w:val="nl-NL"/>
        </w:rPr>
      </w:pPr>
    </w:p>
    <w:p w14:paraId="6DAD3095" w14:textId="77777777" w:rsidR="00207B76" w:rsidRPr="00207B76" w:rsidRDefault="00207B76" w:rsidP="00207B76">
      <w:pPr>
        <w:spacing w:after="100" w:afterAutospacing="1" w:line="240" w:lineRule="auto"/>
        <w:ind w:left="720"/>
        <w:contextualSpacing/>
        <w:rPr>
          <w:rFonts w:ascii="Arial" w:eastAsia="Calibri" w:hAnsi="Arial" w:cs="Arial"/>
          <w:color w:val="222222"/>
          <w:lang w:val="nl-NL"/>
        </w:rPr>
      </w:pPr>
      <w:bookmarkStart w:id="0" w:name="_GoBack"/>
    </w:p>
    <w:bookmarkEnd w:id="0"/>
    <w:p w14:paraId="7B2665B9" w14:textId="5F0E515B" w:rsidR="000A71A1" w:rsidRDefault="000A71A1" w:rsidP="000A71A1">
      <w:pPr>
        <w:spacing w:after="100" w:afterAutospacing="1" w:line="240" w:lineRule="auto"/>
        <w:rPr>
          <w:rFonts w:ascii="Arial" w:eastAsia="Calibri" w:hAnsi="Arial" w:cs="Arial"/>
          <w:b/>
          <w:color w:val="222222"/>
          <w:lang w:val="nl-NL"/>
        </w:rPr>
      </w:pPr>
      <w:r w:rsidRPr="000A71A1">
        <w:rPr>
          <w:rFonts w:ascii="Arial" w:eastAsia="Calibri" w:hAnsi="Arial" w:cs="Arial"/>
          <w:b/>
          <w:color w:val="222222"/>
          <w:lang w:val="nl-NL"/>
        </w:rPr>
        <w:t>Programma</w:t>
      </w:r>
    </w:p>
    <w:p w14:paraId="0B195DFA" w14:textId="0C9E77E6" w:rsidR="000A71A1" w:rsidRPr="001C61D2" w:rsidRDefault="000A71A1" w:rsidP="000A71A1">
      <w:pPr>
        <w:spacing w:after="100" w:afterAutospacing="1" w:line="240" w:lineRule="auto"/>
        <w:rPr>
          <w:rFonts w:ascii="Arial" w:eastAsia="Calibri" w:hAnsi="Arial" w:cs="Arial"/>
          <w:b/>
          <w:bCs/>
          <w:color w:val="222222"/>
          <w:lang w:val="nl-NL"/>
        </w:rPr>
      </w:pPr>
      <w:r w:rsidRPr="001C61D2">
        <w:rPr>
          <w:rFonts w:ascii="Arial" w:eastAsia="Calibri" w:hAnsi="Arial" w:cs="Arial"/>
          <w:b/>
          <w:bCs/>
          <w:color w:val="222222"/>
          <w:lang w:val="nl-NL"/>
        </w:rPr>
        <w:t xml:space="preserve">Dag </w:t>
      </w:r>
      <w:r w:rsidR="001C61D2">
        <w:rPr>
          <w:rFonts w:ascii="Arial" w:eastAsia="Calibri" w:hAnsi="Arial" w:cs="Arial"/>
          <w:b/>
          <w:bCs/>
          <w:color w:val="222222"/>
          <w:lang w:val="nl-NL"/>
        </w:rPr>
        <w:t>éé</w:t>
      </w:r>
      <w:r w:rsidRPr="001C61D2">
        <w:rPr>
          <w:rFonts w:ascii="Arial" w:eastAsia="Calibri" w:hAnsi="Arial" w:cs="Arial"/>
          <w:b/>
          <w:bCs/>
          <w:color w:val="222222"/>
          <w:lang w:val="nl-NL"/>
        </w:rPr>
        <w:t xml:space="preserve">n :  </w:t>
      </w:r>
      <w:proofErr w:type="spellStart"/>
      <w:r w:rsidR="009C1184" w:rsidRPr="001C61D2">
        <w:rPr>
          <w:rFonts w:ascii="Arial" w:eastAsia="Calibri" w:hAnsi="Arial" w:cs="Arial"/>
          <w:b/>
          <w:bCs/>
          <w:color w:val="222222"/>
          <w:lang w:val="nl-NL"/>
        </w:rPr>
        <w:t>Temporo</w:t>
      </w:r>
      <w:proofErr w:type="spellEnd"/>
      <w:r w:rsidR="009C1184" w:rsidRPr="001C61D2">
        <w:rPr>
          <w:rFonts w:ascii="Arial" w:eastAsia="Calibri" w:hAnsi="Arial" w:cs="Arial"/>
          <w:b/>
          <w:bCs/>
          <w:color w:val="222222"/>
          <w:lang w:val="nl-NL"/>
        </w:rPr>
        <w:t xml:space="preserve"> </w:t>
      </w:r>
      <w:proofErr w:type="spellStart"/>
      <w:r w:rsidR="009C1184" w:rsidRPr="001C61D2">
        <w:rPr>
          <w:rFonts w:ascii="Arial" w:eastAsia="Calibri" w:hAnsi="Arial" w:cs="Arial"/>
          <w:b/>
          <w:bCs/>
          <w:color w:val="222222"/>
          <w:lang w:val="nl-NL"/>
        </w:rPr>
        <w:t>Mandibula</w:t>
      </w:r>
      <w:r w:rsidR="00FB56E6" w:rsidRPr="001C61D2">
        <w:rPr>
          <w:rFonts w:ascii="Arial" w:eastAsia="Calibri" w:hAnsi="Arial" w:cs="Arial"/>
          <w:b/>
          <w:bCs/>
          <w:color w:val="222222"/>
          <w:lang w:val="nl-NL"/>
        </w:rPr>
        <w:t>r</w:t>
      </w:r>
      <w:proofErr w:type="spellEnd"/>
      <w:r w:rsidR="00FB56E6" w:rsidRPr="001C61D2">
        <w:rPr>
          <w:rFonts w:ascii="Arial" w:eastAsia="Calibri" w:hAnsi="Arial" w:cs="Arial"/>
          <w:b/>
          <w:bCs/>
          <w:color w:val="222222"/>
          <w:lang w:val="nl-NL"/>
        </w:rPr>
        <w:t xml:space="preserve"> Joint (TMJ)</w:t>
      </w:r>
    </w:p>
    <w:p w14:paraId="1868CCFE" w14:textId="77777777" w:rsidR="00B6592D" w:rsidRDefault="00B6592D" w:rsidP="000A71A1">
      <w:pPr>
        <w:spacing w:after="100" w:afterAutospacing="1" w:line="240" w:lineRule="auto"/>
        <w:rPr>
          <w:rFonts w:ascii="Arial" w:eastAsia="Calibri" w:hAnsi="Arial" w:cs="Arial"/>
          <w:color w:val="222222"/>
          <w:lang w:val="nl-NL"/>
        </w:rPr>
      </w:pPr>
      <w:r>
        <w:rPr>
          <w:rFonts w:ascii="Arial" w:eastAsia="Calibri" w:hAnsi="Arial" w:cs="Arial"/>
          <w:color w:val="222222"/>
          <w:lang w:val="nl-NL"/>
        </w:rPr>
        <w:t xml:space="preserve">doelstelling : </w:t>
      </w:r>
    </w:p>
    <w:p w14:paraId="67F4978B" w14:textId="3C610A98" w:rsidR="00BE572C" w:rsidRPr="00715951" w:rsidRDefault="006763EF" w:rsidP="00715951">
      <w:pPr>
        <w:pStyle w:val="Lijstalinea"/>
        <w:numPr>
          <w:ilvl w:val="0"/>
          <w:numId w:val="6"/>
        </w:numPr>
        <w:spacing w:after="100" w:afterAutospacing="1" w:line="240" w:lineRule="auto"/>
        <w:rPr>
          <w:rFonts w:ascii="Arial" w:eastAsia="Calibri" w:hAnsi="Arial" w:cs="Arial"/>
          <w:color w:val="222222"/>
          <w:lang w:val="nl-NL"/>
        </w:rPr>
      </w:pPr>
      <w:r w:rsidRPr="00715951">
        <w:rPr>
          <w:rFonts w:ascii="Arial" w:eastAsia="Calibri" w:hAnsi="Arial" w:cs="Arial"/>
          <w:color w:val="222222"/>
          <w:lang w:val="nl-NL"/>
        </w:rPr>
        <w:t>palpatie</w:t>
      </w:r>
      <w:r w:rsidR="00E02EB5" w:rsidRPr="00715951">
        <w:rPr>
          <w:rFonts w:ascii="Arial" w:eastAsia="Calibri" w:hAnsi="Arial" w:cs="Arial"/>
          <w:color w:val="222222"/>
          <w:lang w:val="nl-NL"/>
        </w:rPr>
        <w:t xml:space="preserve"> vaardigheden </w:t>
      </w:r>
      <w:r w:rsidR="00AB651C" w:rsidRPr="00715951">
        <w:rPr>
          <w:rFonts w:ascii="Arial" w:eastAsia="Calibri" w:hAnsi="Arial" w:cs="Arial"/>
          <w:color w:val="222222"/>
          <w:lang w:val="nl-NL"/>
        </w:rPr>
        <w:t>TM</w:t>
      </w:r>
      <w:r w:rsidR="00FB56E6">
        <w:rPr>
          <w:rFonts w:ascii="Arial" w:eastAsia="Calibri" w:hAnsi="Arial" w:cs="Arial"/>
          <w:color w:val="222222"/>
          <w:lang w:val="nl-NL"/>
        </w:rPr>
        <w:t>J</w:t>
      </w:r>
    </w:p>
    <w:p w14:paraId="15A25811" w14:textId="659F1FF4" w:rsidR="00B6592D" w:rsidRPr="00715951" w:rsidRDefault="00B6592D" w:rsidP="00715951">
      <w:pPr>
        <w:pStyle w:val="Lijstalinea"/>
        <w:numPr>
          <w:ilvl w:val="0"/>
          <w:numId w:val="6"/>
        </w:numPr>
        <w:spacing w:after="100" w:afterAutospacing="1" w:line="240" w:lineRule="auto"/>
        <w:rPr>
          <w:rFonts w:ascii="Arial" w:eastAsia="Calibri" w:hAnsi="Arial" w:cs="Arial"/>
          <w:color w:val="222222"/>
          <w:lang w:val="nl-NL"/>
        </w:rPr>
      </w:pPr>
      <w:r w:rsidRPr="00715951">
        <w:rPr>
          <w:rFonts w:ascii="Arial" w:eastAsia="Calibri" w:hAnsi="Arial" w:cs="Arial"/>
          <w:color w:val="222222"/>
          <w:lang w:val="nl-NL"/>
        </w:rPr>
        <w:t xml:space="preserve">herkennen van </w:t>
      </w:r>
      <w:r w:rsidR="00BA1283" w:rsidRPr="00715951">
        <w:rPr>
          <w:rFonts w:ascii="Arial" w:eastAsia="Calibri" w:hAnsi="Arial" w:cs="Arial"/>
          <w:color w:val="222222"/>
          <w:lang w:val="nl-NL"/>
        </w:rPr>
        <w:t>lokale</w:t>
      </w:r>
      <w:r w:rsidRPr="00715951">
        <w:rPr>
          <w:rFonts w:ascii="Arial" w:eastAsia="Calibri" w:hAnsi="Arial" w:cs="Arial"/>
          <w:color w:val="222222"/>
          <w:lang w:val="nl-NL"/>
        </w:rPr>
        <w:t xml:space="preserve"> problematiek van het TM</w:t>
      </w:r>
      <w:r w:rsidR="00FB56E6">
        <w:rPr>
          <w:rFonts w:ascii="Arial" w:eastAsia="Calibri" w:hAnsi="Arial" w:cs="Arial"/>
          <w:color w:val="222222"/>
          <w:lang w:val="nl-NL"/>
        </w:rPr>
        <w:t>J</w:t>
      </w:r>
      <w:r w:rsidRPr="00715951">
        <w:rPr>
          <w:rFonts w:ascii="Arial" w:eastAsia="Calibri" w:hAnsi="Arial" w:cs="Arial"/>
          <w:color w:val="222222"/>
          <w:lang w:val="nl-NL"/>
        </w:rPr>
        <w:t>.</w:t>
      </w:r>
    </w:p>
    <w:p w14:paraId="0183F9DB" w14:textId="1367D044" w:rsidR="00C000D3" w:rsidRDefault="00C000D3" w:rsidP="00715951">
      <w:pPr>
        <w:pStyle w:val="Lijstalinea"/>
        <w:numPr>
          <w:ilvl w:val="0"/>
          <w:numId w:val="6"/>
        </w:numPr>
        <w:spacing w:after="100" w:afterAutospacing="1" w:line="240" w:lineRule="auto"/>
        <w:rPr>
          <w:rFonts w:ascii="Arial" w:eastAsia="Calibri" w:hAnsi="Arial" w:cs="Arial"/>
          <w:color w:val="222222"/>
          <w:lang w:val="nl-NL"/>
        </w:rPr>
      </w:pPr>
      <w:r w:rsidRPr="00715951">
        <w:rPr>
          <w:rFonts w:ascii="Arial" w:eastAsia="Calibri" w:hAnsi="Arial" w:cs="Arial"/>
          <w:color w:val="222222"/>
          <w:lang w:val="nl-NL"/>
        </w:rPr>
        <w:t xml:space="preserve">Onderscheid </w:t>
      </w:r>
      <w:r w:rsidR="008D2F1F" w:rsidRPr="00715951">
        <w:rPr>
          <w:rFonts w:ascii="Arial" w:eastAsia="Calibri" w:hAnsi="Arial" w:cs="Arial"/>
          <w:color w:val="222222"/>
          <w:lang w:val="nl-NL"/>
        </w:rPr>
        <w:t xml:space="preserve">leren maken tussen </w:t>
      </w:r>
      <w:proofErr w:type="spellStart"/>
      <w:r w:rsidR="005973F3" w:rsidRPr="00715951">
        <w:rPr>
          <w:rFonts w:ascii="Arial" w:eastAsia="Calibri" w:hAnsi="Arial" w:cs="Arial"/>
          <w:color w:val="222222"/>
          <w:lang w:val="nl-NL"/>
        </w:rPr>
        <w:t>arthrogene</w:t>
      </w:r>
      <w:proofErr w:type="spellEnd"/>
      <w:r w:rsidR="005973F3" w:rsidRPr="00715951">
        <w:rPr>
          <w:rFonts w:ascii="Arial" w:eastAsia="Calibri" w:hAnsi="Arial" w:cs="Arial"/>
          <w:color w:val="222222"/>
          <w:lang w:val="nl-NL"/>
        </w:rPr>
        <w:t xml:space="preserve"> </w:t>
      </w:r>
      <w:r w:rsidR="00715951">
        <w:rPr>
          <w:rFonts w:ascii="Arial" w:eastAsia="Calibri" w:hAnsi="Arial" w:cs="Arial"/>
          <w:color w:val="222222"/>
          <w:lang w:val="nl-NL"/>
        </w:rPr>
        <w:t>letsels</w:t>
      </w:r>
      <w:r w:rsidR="005973F3" w:rsidRPr="00715951">
        <w:rPr>
          <w:rFonts w:ascii="Arial" w:eastAsia="Calibri" w:hAnsi="Arial" w:cs="Arial"/>
          <w:color w:val="222222"/>
          <w:lang w:val="nl-NL"/>
        </w:rPr>
        <w:t xml:space="preserve"> en niet-</w:t>
      </w:r>
      <w:proofErr w:type="spellStart"/>
      <w:r w:rsidR="005973F3" w:rsidRPr="00715951">
        <w:rPr>
          <w:rFonts w:ascii="Arial" w:eastAsia="Calibri" w:hAnsi="Arial" w:cs="Arial"/>
          <w:color w:val="222222"/>
          <w:lang w:val="nl-NL"/>
        </w:rPr>
        <w:t>arthrogene</w:t>
      </w:r>
      <w:proofErr w:type="spellEnd"/>
      <w:r w:rsidR="003239C2" w:rsidRPr="00715951">
        <w:rPr>
          <w:rFonts w:ascii="Arial" w:eastAsia="Calibri" w:hAnsi="Arial" w:cs="Arial"/>
          <w:color w:val="222222"/>
          <w:lang w:val="nl-NL"/>
        </w:rPr>
        <w:t xml:space="preserve"> problematiek</w:t>
      </w:r>
      <w:r w:rsidR="00063353" w:rsidRPr="00715951">
        <w:rPr>
          <w:rFonts w:ascii="Arial" w:eastAsia="Calibri" w:hAnsi="Arial" w:cs="Arial"/>
          <w:color w:val="222222"/>
          <w:lang w:val="nl-NL"/>
        </w:rPr>
        <w:t>.</w:t>
      </w:r>
    </w:p>
    <w:p w14:paraId="4530E91B" w14:textId="7653EA5B" w:rsidR="00B6592D" w:rsidRDefault="00B54000" w:rsidP="000A71A1">
      <w:pPr>
        <w:pStyle w:val="Lijstalinea"/>
        <w:numPr>
          <w:ilvl w:val="0"/>
          <w:numId w:val="6"/>
        </w:numPr>
        <w:spacing w:after="100" w:afterAutospacing="1" w:line="240" w:lineRule="auto"/>
        <w:rPr>
          <w:rFonts w:ascii="Arial" w:eastAsia="Calibri" w:hAnsi="Arial" w:cs="Arial"/>
          <w:color w:val="222222"/>
          <w:lang w:val="nl-NL"/>
        </w:rPr>
      </w:pPr>
      <w:r w:rsidRPr="00715951">
        <w:rPr>
          <w:rFonts w:ascii="Arial" w:eastAsia="Calibri" w:hAnsi="Arial" w:cs="Arial"/>
          <w:color w:val="222222"/>
          <w:lang w:val="nl-NL"/>
        </w:rPr>
        <w:t xml:space="preserve">Differentiaal Diagnostisch denken met </w:t>
      </w:r>
      <w:r w:rsidR="00385079" w:rsidRPr="00715951">
        <w:rPr>
          <w:rFonts w:ascii="Arial" w:eastAsia="Calibri" w:hAnsi="Arial" w:cs="Arial"/>
          <w:color w:val="222222"/>
          <w:lang w:val="nl-NL"/>
        </w:rPr>
        <w:t xml:space="preserve">kennis van de “red </w:t>
      </w:r>
      <w:proofErr w:type="spellStart"/>
      <w:r w:rsidR="00385079" w:rsidRPr="00715951">
        <w:rPr>
          <w:rFonts w:ascii="Arial" w:eastAsia="Calibri" w:hAnsi="Arial" w:cs="Arial"/>
          <w:color w:val="222222"/>
          <w:lang w:val="nl-NL"/>
        </w:rPr>
        <w:t>flags</w:t>
      </w:r>
      <w:proofErr w:type="spellEnd"/>
      <w:r w:rsidR="00385079" w:rsidRPr="00715951">
        <w:rPr>
          <w:rFonts w:ascii="Arial" w:eastAsia="Calibri" w:hAnsi="Arial" w:cs="Arial"/>
          <w:color w:val="222222"/>
          <w:lang w:val="nl-NL"/>
        </w:rPr>
        <w:t>”</w:t>
      </w:r>
    </w:p>
    <w:p w14:paraId="0C529561" w14:textId="6253F006" w:rsidR="00CE324A" w:rsidRDefault="00B34083" w:rsidP="000A71A1">
      <w:pPr>
        <w:pStyle w:val="Lijstalinea"/>
        <w:numPr>
          <w:ilvl w:val="0"/>
          <w:numId w:val="6"/>
        </w:numPr>
        <w:spacing w:after="100" w:afterAutospacing="1" w:line="240" w:lineRule="auto"/>
        <w:rPr>
          <w:rFonts w:ascii="Arial" w:eastAsia="Calibri" w:hAnsi="Arial" w:cs="Arial"/>
          <w:color w:val="222222"/>
          <w:lang w:val="nl-NL"/>
        </w:rPr>
      </w:pPr>
      <w:r>
        <w:rPr>
          <w:rFonts w:ascii="Arial" w:eastAsia="Calibri" w:hAnsi="Arial" w:cs="Arial"/>
          <w:color w:val="222222"/>
          <w:lang w:val="nl-NL"/>
        </w:rPr>
        <w:t>Uitvoeren van b</w:t>
      </w:r>
      <w:r w:rsidR="00CE324A">
        <w:rPr>
          <w:rFonts w:ascii="Arial" w:eastAsia="Calibri" w:hAnsi="Arial" w:cs="Arial"/>
          <w:color w:val="222222"/>
          <w:lang w:val="nl-NL"/>
        </w:rPr>
        <w:t>ehandelingstechnieken voor het TMJ</w:t>
      </w:r>
    </w:p>
    <w:p w14:paraId="4CAC1273" w14:textId="4FF73552" w:rsidR="00B6592D" w:rsidRPr="000A71A1" w:rsidRDefault="00715951" w:rsidP="000A71A1">
      <w:pPr>
        <w:spacing w:after="100" w:afterAutospacing="1" w:line="240" w:lineRule="auto"/>
        <w:rPr>
          <w:rFonts w:ascii="Arial" w:eastAsia="Calibri" w:hAnsi="Arial" w:cs="Arial"/>
          <w:color w:val="222222"/>
          <w:lang w:val="nl-NL"/>
        </w:rPr>
      </w:pPr>
      <w:r>
        <w:rPr>
          <w:rFonts w:ascii="Arial" w:eastAsia="Calibri" w:hAnsi="Arial" w:cs="Arial"/>
          <w:color w:val="222222"/>
          <w:lang w:val="nl-NL"/>
        </w:rPr>
        <w:t>Inhoud :</w:t>
      </w:r>
    </w:p>
    <w:p w14:paraId="6736E55B" w14:textId="137F643F" w:rsidR="000A71A1" w:rsidRDefault="000A71A1" w:rsidP="000A71A1">
      <w:pPr>
        <w:numPr>
          <w:ilvl w:val="0"/>
          <w:numId w:val="2"/>
        </w:numPr>
        <w:spacing w:after="100" w:afterAutospacing="1" w:line="240" w:lineRule="auto"/>
        <w:contextualSpacing/>
        <w:rPr>
          <w:rFonts w:ascii="Arial" w:eastAsia="Calibri" w:hAnsi="Arial" w:cs="Arial"/>
          <w:color w:val="222222"/>
          <w:lang w:val="nl-NL"/>
        </w:rPr>
      </w:pPr>
      <w:r w:rsidRPr="000A71A1">
        <w:rPr>
          <w:rFonts w:ascii="Arial" w:eastAsia="Calibri" w:hAnsi="Arial" w:cs="Arial"/>
          <w:color w:val="222222"/>
          <w:lang w:val="nl-NL"/>
        </w:rPr>
        <w:t xml:space="preserve">Revisie anatomie, neurologie, fysiologie en </w:t>
      </w:r>
      <w:r w:rsidR="00C233A8">
        <w:rPr>
          <w:rFonts w:ascii="Arial" w:eastAsia="Calibri" w:hAnsi="Arial" w:cs="Arial"/>
          <w:color w:val="222222"/>
          <w:lang w:val="nl-NL"/>
        </w:rPr>
        <w:t xml:space="preserve">algemene </w:t>
      </w:r>
      <w:r w:rsidRPr="000A71A1">
        <w:rPr>
          <w:rFonts w:ascii="Arial" w:eastAsia="Calibri" w:hAnsi="Arial" w:cs="Arial"/>
          <w:color w:val="222222"/>
          <w:lang w:val="nl-NL"/>
        </w:rPr>
        <w:t>pathologie</w:t>
      </w:r>
      <w:r w:rsidR="00C233A8">
        <w:rPr>
          <w:rFonts w:ascii="Arial" w:eastAsia="Calibri" w:hAnsi="Arial" w:cs="Arial"/>
          <w:color w:val="222222"/>
          <w:lang w:val="nl-NL"/>
        </w:rPr>
        <w:t xml:space="preserve"> TM</w:t>
      </w:r>
      <w:r w:rsidR="00FB56E6">
        <w:rPr>
          <w:rFonts w:ascii="Arial" w:eastAsia="Calibri" w:hAnsi="Arial" w:cs="Arial"/>
          <w:color w:val="222222"/>
          <w:lang w:val="nl-NL"/>
        </w:rPr>
        <w:t>J</w:t>
      </w:r>
    </w:p>
    <w:p w14:paraId="6B472DDA" w14:textId="1935913E" w:rsidR="00681B2F" w:rsidRPr="000A71A1" w:rsidRDefault="002B6FBD" w:rsidP="000A71A1">
      <w:pPr>
        <w:numPr>
          <w:ilvl w:val="0"/>
          <w:numId w:val="2"/>
        </w:numPr>
        <w:spacing w:after="100" w:afterAutospacing="1" w:line="240" w:lineRule="auto"/>
        <w:contextualSpacing/>
        <w:rPr>
          <w:rFonts w:ascii="Arial" w:eastAsia="Calibri" w:hAnsi="Arial" w:cs="Arial"/>
          <w:color w:val="222222"/>
          <w:lang w:val="nl-NL"/>
        </w:rPr>
      </w:pPr>
      <w:r>
        <w:rPr>
          <w:rFonts w:ascii="Arial" w:eastAsia="Calibri" w:hAnsi="Arial" w:cs="Arial"/>
          <w:color w:val="222222"/>
          <w:lang w:val="nl-NL"/>
        </w:rPr>
        <w:t>Frame van mogelijke t</w:t>
      </w:r>
      <w:r w:rsidR="00681B2F">
        <w:rPr>
          <w:rFonts w:ascii="Arial" w:eastAsia="Calibri" w:hAnsi="Arial" w:cs="Arial"/>
          <w:color w:val="222222"/>
          <w:lang w:val="nl-NL"/>
        </w:rPr>
        <w:t xml:space="preserve">echnieken in loco </w:t>
      </w:r>
      <w:r w:rsidR="00C233A8">
        <w:rPr>
          <w:rFonts w:ascii="Arial" w:eastAsia="Calibri" w:hAnsi="Arial" w:cs="Arial"/>
          <w:color w:val="222222"/>
          <w:lang w:val="nl-NL"/>
        </w:rPr>
        <w:t xml:space="preserve">bij </w:t>
      </w:r>
      <w:proofErr w:type="spellStart"/>
      <w:r w:rsidR="00C233A8">
        <w:rPr>
          <w:rFonts w:ascii="Arial" w:eastAsia="Calibri" w:hAnsi="Arial" w:cs="Arial"/>
          <w:color w:val="222222"/>
          <w:lang w:val="nl-NL"/>
        </w:rPr>
        <w:t>myogene</w:t>
      </w:r>
      <w:proofErr w:type="spellEnd"/>
      <w:r w:rsidR="00C233A8">
        <w:rPr>
          <w:rFonts w:ascii="Arial" w:eastAsia="Calibri" w:hAnsi="Arial" w:cs="Arial"/>
          <w:color w:val="222222"/>
          <w:lang w:val="nl-NL"/>
        </w:rPr>
        <w:t xml:space="preserve"> en </w:t>
      </w:r>
      <w:proofErr w:type="spellStart"/>
      <w:r w:rsidR="00C233A8">
        <w:rPr>
          <w:rFonts w:ascii="Arial" w:eastAsia="Calibri" w:hAnsi="Arial" w:cs="Arial"/>
          <w:color w:val="222222"/>
          <w:lang w:val="nl-NL"/>
        </w:rPr>
        <w:t>arthrogene</w:t>
      </w:r>
      <w:proofErr w:type="spellEnd"/>
      <w:r w:rsidR="00C233A8">
        <w:rPr>
          <w:rFonts w:ascii="Arial" w:eastAsia="Calibri" w:hAnsi="Arial" w:cs="Arial"/>
          <w:color w:val="222222"/>
          <w:lang w:val="nl-NL"/>
        </w:rPr>
        <w:t xml:space="preserve"> </w:t>
      </w:r>
      <w:r w:rsidR="002618A6">
        <w:rPr>
          <w:rFonts w:ascii="Arial" w:eastAsia="Calibri" w:hAnsi="Arial" w:cs="Arial"/>
          <w:color w:val="222222"/>
          <w:lang w:val="nl-NL"/>
        </w:rPr>
        <w:t>TM</w:t>
      </w:r>
      <w:r w:rsidR="00FB56E6">
        <w:rPr>
          <w:rFonts w:ascii="Arial" w:eastAsia="Calibri" w:hAnsi="Arial" w:cs="Arial"/>
          <w:color w:val="222222"/>
          <w:lang w:val="nl-NL"/>
        </w:rPr>
        <w:t>J</w:t>
      </w:r>
      <w:r w:rsidR="002618A6">
        <w:rPr>
          <w:rFonts w:ascii="Arial" w:eastAsia="Calibri" w:hAnsi="Arial" w:cs="Arial"/>
          <w:color w:val="222222"/>
          <w:lang w:val="nl-NL"/>
        </w:rPr>
        <w:t xml:space="preserve"> dysfuncties.</w:t>
      </w:r>
    </w:p>
    <w:p w14:paraId="4AE8F90D" w14:textId="52D4F2B4" w:rsidR="00F15438" w:rsidRPr="00715951" w:rsidRDefault="00284917" w:rsidP="00715951">
      <w:pPr>
        <w:numPr>
          <w:ilvl w:val="0"/>
          <w:numId w:val="2"/>
        </w:numPr>
        <w:spacing w:after="100" w:afterAutospacing="1" w:line="240" w:lineRule="auto"/>
        <w:contextualSpacing/>
        <w:rPr>
          <w:rFonts w:ascii="Arial" w:eastAsia="Calibri" w:hAnsi="Arial" w:cs="Arial"/>
          <w:color w:val="222222"/>
          <w:lang w:val="nl-NL"/>
        </w:rPr>
      </w:pPr>
      <w:r>
        <w:rPr>
          <w:rFonts w:ascii="Arial" w:eastAsia="Calibri" w:hAnsi="Arial" w:cs="Arial"/>
          <w:color w:val="222222"/>
          <w:lang w:val="nl-NL"/>
        </w:rPr>
        <w:t>G</w:t>
      </w:r>
      <w:r w:rsidR="000A71A1" w:rsidRPr="000A71A1">
        <w:rPr>
          <w:rFonts w:ascii="Arial" w:eastAsia="Calibri" w:hAnsi="Arial" w:cs="Arial"/>
          <w:color w:val="222222"/>
          <w:lang w:val="nl-NL"/>
        </w:rPr>
        <w:t>erelateerde problematiek ATM met de schedel, hals en cervicale wervelzuil</w:t>
      </w:r>
    </w:p>
    <w:p w14:paraId="3D790859" w14:textId="77777777" w:rsidR="00397B58" w:rsidRDefault="00227E90" w:rsidP="00397B58">
      <w:pPr>
        <w:numPr>
          <w:ilvl w:val="0"/>
          <w:numId w:val="2"/>
        </w:numPr>
        <w:spacing w:after="100" w:afterAutospacing="1" w:line="240" w:lineRule="auto"/>
        <w:contextualSpacing/>
        <w:rPr>
          <w:rFonts w:ascii="Arial" w:eastAsia="Calibri" w:hAnsi="Arial" w:cs="Arial"/>
          <w:color w:val="222222"/>
          <w:lang w:val="nl-NL"/>
        </w:rPr>
      </w:pPr>
      <w:r>
        <w:rPr>
          <w:rFonts w:ascii="Arial" w:eastAsia="Calibri" w:hAnsi="Arial" w:cs="Arial"/>
          <w:color w:val="222222"/>
          <w:lang w:val="nl-NL"/>
        </w:rPr>
        <w:t>Training p</w:t>
      </w:r>
      <w:r w:rsidR="000A71A1" w:rsidRPr="000A71A1">
        <w:rPr>
          <w:rFonts w:ascii="Arial" w:eastAsia="Calibri" w:hAnsi="Arial" w:cs="Arial"/>
          <w:color w:val="222222"/>
          <w:lang w:val="nl-NL"/>
        </w:rPr>
        <w:t>alpatie vaardigheden</w:t>
      </w:r>
    </w:p>
    <w:p w14:paraId="56FB4CFE" w14:textId="77777777" w:rsidR="00554AC5" w:rsidRDefault="00397B58" w:rsidP="000A71A1">
      <w:pPr>
        <w:numPr>
          <w:ilvl w:val="0"/>
          <w:numId w:val="2"/>
        </w:numPr>
        <w:spacing w:after="100" w:afterAutospacing="1" w:line="240" w:lineRule="auto"/>
        <w:contextualSpacing/>
        <w:rPr>
          <w:rFonts w:ascii="Arial" w:eastAsia="Calibri" w:hAnsi="Arial" w:cs="Arial"/>
          <w:color w:val="222222"/>
          <w:lang w:val="nl-NL"/>
        </w:rPr>
      </w:pPr>
      <w:proofErr w:type="spellStart"/>
      <w:r w:rsidRPr="00397B58">
        <w:rPr>
          <w:rFonts w:ascii="Arial" w:eastAsia="Calibri" w:hAnsi="Arial" w:cs="Arial"/>
          <w:color w:val="222222"/>
          <w:lang w:val="nl-NL"/>
        </w:rPr>
        <w:t>Toolbox</w:t>
      </w:r>
      <w:proofErr w:type="spellEnd"/>
      <w:r w:rsidRPr="00397B58">
        <w:rPr>
          <w:rFonts w:ascii="Arial" w:eastAsia="Calibri" w:hAnsi="Arial" w:cs="Arial"/>
          <w:color w:val="222222"/>
          <w:lang w:val="nl-NL"/>
        </w:rPr>
        <w:t xml:space="preserve"> voor snelle diagnose en behandeling TM</w:t>
      </w:r>
      <w:r>
        <w:rPr>
          <w:rFonts w:ascii="Arial" w:eastAsia="Calibri" w:hAnsi="Arial" w:cs="Arial"/>
          <w:color w:val="222222"/>
          <w:lang w:val="nl-NL"/>
        </w:rPr>
        <w:t>J</w:t>
      </w:r>
    </w:p>
    <w:p w14:paraId="5EB8091C" w14:textId="2870A266" w:rsidR="000A71A1" w:rsidRPr="00397B58" w:rsidRDefault="00554AC5" w:rsidP="000A71A1">
      <w:pPr>
        <w:numPr>
          <w:ilvl w:val="0"/>
          <w:numId w:val="2"/>
        </w:numPr>
        <w:spacing w:after="100" w:afterAutospacing="1" w:line="240" w:lineRule="auto"/>
        <w:contextualSpacing/>
        <w:rPr>
          <w:rFonts w:ascii="Arial" w:eastAsia="Calibri" w:hAnsi="Arial" w:cs="Arial"/>
          <w:color w:val="222222"/>
          <w:lang w:val="nl-NL"/>
        </w:rPr>
      </w:pPr>
      <w:r>
        <w:rPr>
          <w:rFonts w:ascii="Arial" w:eastAsia="Calibri" w:hAnsi="Arial" w:cs="Arial"/>
          <w:color w:val="222222"/>
          <w:lang w:val="nl-NL"/>
        </w:rPr>
        <w:t>casus</w:t>
      </w:r>
      <w:r w:rsidR="00B34083">
        <w:rPr>
          <w:rFonts w:ascii="Arial" w:eastAsia="Calibri" w:hAnsi="Arial" w:cs="Arial"/>
          <w:color w:val="222222"/>
          <w:lang w:val="nl-NL"/>
        </w:rPr>
        <w:t>.</w:t>
      </w:r>
    </w:p>
    <w:p w14:paraId="5BC861FD" w14:textId="77777777" w:rsidR="00397B58" w:rsidRDefault="00397B58" w:rsidP="00FB56E6">
      <w:pPr>
        <w:spacing w:after="100" w:afterAutospacing="1" w:line="240" w:lineRule="auto"/>
        <w:rPr>
          <w:rFonts w:ascii="Arial" w:eastAsia="Calibri" w:hAnsi="Arial" w:cs="Arial"/>
          <w:b/>
          <w:bCs/>
          <w:color w:val="222222"/>
          <w:lang w:val="nl-NL"/>
        </w:rPr>
      </w:pPr>
    </w:p>
    <w:p w14:paraId="5D94DC29" w14:textId="76D35890" w:rsidR="00FB56E6" w:rsidRPr="00FB56E6" w:rsidRDefault="00FB56E6" w:rsidP="00FB56E6">
      <w:pPr>
        <w:spacing w:after="100" w:afterAutospacing="1" w:line="240" w:lineRule="auto"/>
        <w:rPr>
          <w:rFonts w:ascii="Arial" w:eastAsia="Calibri" w:hAnsi="Arial" w:cs="Arial"/>
          <w:color w:val="222222"/>
          <w:lang w:val="nl-NL"/>
        </w:rPr>
      </w:pPr>
      <w:r w:rsidRPr="001C61D2">
        <w:rPr>
          <w:rFonts w:ascii="Arial" w:eastAsia="Calibri" w:hAnsi="Arial" w:cs="Arial"/>
          <w:b/>
          <w:bCs/>
          <w:color w:val="222222"/>
          <w:lang w:val="nl-NL"/>
        </w:rPr>
        <w:t xml:space="preserve">Dag twee :Een </w:t>
      </w:r>
      <w:proofErr w:type="spellStart"/>
      <w:r w:rsidRPr="001C61D2">
        <w:rPr>
          <w:rFonts w:ascii="Arial" w:eastAsia="Calibri" w:hAnsi="Arial" w:cs="Arial"/>
          <w:b/>
          <w:bCs/>
          <w:color w:val="222222"/>
          <w:lang w:val="nl-NL"/>
        </w:rPr>
        <w:t>osteopathische</w:t>
      </w:r>
      <w:proofErr w:type="spellEnd"/>
      <w:r w:rsidRPr="001C61D2">
        <w:rPr>
          <w:rFonts w:ascii="Arial" w:eastAsia="Calibri" w:hAnsi="Arial" w:cs="Arial"/>
          <w:b/>
          <w:bCs/>
          <w:color w:val="222222"/>
          <w:lang w:val="nl-NL"/>
        </w:rPr>
        <w:t xml:space="preserve"> aanpak van TMJ-gerelateerd problemen</w:t>
      </w:r>
      <w:r w:rsidRPr="00FB56E6">
        <w:rPr>
          <w:rFonts w:ascii="Arial" w:eastAsia="Calibri" w:hAnsi="Arial" w:cs="Arial"/>
          <w:color w:val="222222"/>
          <w:lang w:val="nl-NL"/>
        </w:rPr>
        <w:t xml:space="preserve">. </w:t>
      </w:r>
    </w:p>
    <w:p w14:paraId="6122F522" w14:textId="77777777" w:rsidR="00FB56E6" w:rsidRDefault="00FB56E6" w:rsidP="00FB56E6">
      <w:pPr>
        <w:spacing w:after="100" w:afterAutospacing="1" w:line="240" w:lineRule="auto"/>
        <w:rPr>
          <w:rFonts w:ascii="Arial" w:eastAsia="Calibri" w:hAnsi="Arial" w:cs="Arial"/>
          <w:color w:val="222222"/>
          <w:lang w:val="nl-NL"/>
        </w:rPr>
      </w:pPr>
      <w:r>
        <w:rPr>
          <w:rFonts w:ascii="Arial" w:eastAsia="Calibri" w:hAnsi="Arial" w:cs="Arial"/>
          <w:color w:val="222222"/>
          <w:lang w:val="nl-NL"/>
        </w:rPr>
        <w:t>Doelstelling :</w:t>
      </w:r>
    </w:p>
    <w:p w14:paraId="3C5D184D" w14:textId="4059BBA1" w:rsidR="008B02C8" w:rsidRDefault="00FB56E6" w:rsidP="008B02C8">
      <w:pPr>
        <w:pStyle w:val="Lijstalinea"/>
        <w:numPr>
          <w:ilvl w:val="0"/>
          <w:numId w:val="7"/>
        </w:numPr>
        <w:spacing w:after="100" w:afterAutospacing="1" w:line="240" w:lineRule="auto"/>
        <w:rPr>
          <w:rFonts w:ascii="Arial" w:eastAsia="Calibri" w:hAnsi="Arial" w:cs="Arial"/>
          <w:color w:val="222222"/>
          <w:lang w:val="nl-NL"/>
        </w:rPr>
      </w:pPr>
      <w:proofErr w:type="spellStart"/>
      <w:r w:rsidRPr="00FB56E6">
        <w:rPr>
          <w:rFonts w:ascii="Arial" w:eastAsia="Calibri" w:hAnsi="Arial" w:cs="Arial"/>
          <w:color w:val="222222"/>
          <w:lang w:val="nl-NL"/>
        </w:rPr>
        <w:t>Osteopathische</w:t>
      </w:r>
      <w:proofErr w:type="spellEnd"/>
      <w:r w:rsidRPr="00FB56E6">
        <w:rPr>
          <w:rFonts w:ascii="Arial" w:eastAsia="Calibri" w:hAnsi="Arial" w:cs="Arial"/>
          <w:color w:val="222222"/>
          <w:lang w:val="nl-NL"/>
        </w:rPr>
        <w:t xml:space="preserve"> visie op de mechani</w:t>
      </w:r>
      <w:r w:rsidR="008B02C8">
        <w:rPr>
          <w:rFonts w:ascii="Arial" w:eastAsia="Calibri" w:hAnsi="Arial" w:cs="Arial"/>
          <w:color w:val="222222"/>
          <w:lang w:val="nl-NL"/>
        </w:rPr>
        <w:t>sch interacties</w:t>
      </w:r>
      <w:r w:rsidRPr="00FB56E6">
        <w:rPr>
          <w:rFonts w:ascii="Arial" w:eastAsia="Calibri" w:hAnsi="Arial" w:cs="Arial"/>
          <w:color w:val="222222"/>
          <w:lang w:val="nl-NL"/>
        </w:rPr>
        <w:t xml:space="preserve"> tussen het neurocranium en </w:t>
      </w:r>
      <w:proofErr w:type="spellStart"/>
      <w:r w:rsidRPr="00FB56E6">
        <w:rPr>
          <w:rFonts w:ascii="Arial" w:eastAsia="Calibri" w:hAnsi="Arial" w:cs="Arial"/>
          <w:color w:val="222222"/>
          <w:lang w:val="nl-NL"/>
        </w:rPr>
        <w:t>viscerocranium</w:t>
      </w:r>
      <w:proofErr w:type="spellEnd"/>
      <w:r w:rsidR="001C61D2">
        <w:rPr>
          <w:rFonts w:ascii="Arial" w:eastAsia="Calibri" w:hAnsi="Arial" w:cs="Arial"/>
          <w:color w:val="222222"/>
          <w:lang w:val="nl-NL"/>
        </w:rPr>
        <w:t>.</w:t>
      </w:r>
    </w:p>
    <w:p w14:paraId="775D0363" w14:textId="7A5B4819" w:rsidR="00FB56E6" w:rsidRPr="008B02C8" w:rsidRDefault="008B02C8" w:rsidP="008B02C8">
      <w:pPr>
        <w:pStyle w:val="Lijstalinea"/>
        <w:numPr>
          <w:ilvl w:val="0"/>
          <w:numId w:val="7"/>
        </w:numPr>
        <w:spacing w:after="100" w:afterAutospacing="1" w:line="240" w:lineRule="auto"/>
        <w:rPr>
          <w:rFonts w:ascii="Arial" w:eastAsia="Calibri" w:hAnsi="Arial" w:cs="Arial"/>
          <w:color w:val="222222"/>
          <w:lang w:val="nl-NL"/>
        </w:rPr>
      </w:pPr>
      <w:proofErr w:type="spellStart"/>
      <w:r>
        <w:rPr>
          <w:rFonts w:ascii="Arial" w:eastAsia="Calibri" w:hAnsi="Arial" w:cs="Arial"/>
          <w:color w:val="222222"/>
          <w:lang w:val="nl-NL"/>
        </w:rPr>
        <w:t>Osteopatische</w:t>
      </w:r>
      <w:proofErr w:type="spellEnd"/>
      <w:r>
        <w:rPr>
          <w:rFonts w:ascii="Arial" w:eastAsia="Calibri" w:hAnsi="Arial" w:cs="Arial"/>
          <w:color w:val="222222"/>
          <w:lang w:val="nl-NL"/>
        </w:rPr>
        <w:t xml:space="preserve"> visie </w:t>
      </w:r>
      <w:r w:rsidR="00C64FD8">
        <w:rPr>
          <w:rFonts w:ascii="Arial" w:eastAsia="Calibri" w:hAnsi="Arial" w:cs="Arial"/>
          <w:color w:val="222222"/>
          <w:lang w:val="nl-NL"/>
        </w:rPr>
        <w:t xml:space="preserve">bij de verschillende </w:t>
      </w:r>
      <w:r w:rsidR="00FB56E6" w:rsidRPr="008B02C8">
        <w:rPr>
          <w:rFonts w:ascii="Arial" w:eastAsia="Calibri" w:hAnsi="Arial" w:cs="Arial"/>
          <w:color w:val="222222"/>
          <w:lang w:val="nl-NL"/>
        </w:rPr>
        <w:t>vormen van malocclusie.</w:t>
      </w:r>
    </w:p>
    <w:p w14:paraId="54A7E14F" w14:textId="3FDC250A" w:rsidR="00CC390C" w:rsidRDefault="0050030A" w:rsidP="00FB56E6">
      <w:pPr>
        <w:pStyle w:val="Lijstalinea"/>
        <w:numPr>
          <w:ilvl w:val="0"/>
          <w:numId w:val="7"/>
        </w:numPr>
        <w:spacing w:after="100" w:afterAutospacing="1" w:line="240" w:lineRule="auto"/>
        <w:rPr>
          <w:rFonts w:ascii="Arial" w:eastAsia="Calibri" w:hAnsi="Arial" w:cs="Arial"/>
          <w:color w:val="222222"/>
          <w:lang w:val="nl-NL"/>
        </w:rPr>
      </w:pPr>
      <w:r>
        <w:rPr>
          <w:rFonts w:ascii="Arial" w:eastAsia="Calibri" w:hAnsi="Arial" w:cs="Arial"/>
          <w:color w:val="222222"/>
          <w:lang w:val="nl-NL"/>
        </w:rPr>
        <w:t xml:space="preserve">Inzicht </w:t>
      </w:r>
      <w:r w:rsidR="001C61D2">
        <w:rPr>
          <w:rFonts w:ascii="Arial" w:eastAsia="Calibri" w:hAnsi="Arial" w:cs="Arial"/>
          <w:color w:val="222222"/>
          <w:lang w:val="nl-NL"/>
        </w:rPr>
        <w:t>creëren</w:t>
      </w:r>
      <w:r>
        <w:rPr>
          <w:rFonts w:ascii="Arial" w:eastAsia="Calibri" w:hAnsi="Arial" w:cs="Arial"/>
          <w:color w:val="222222"/>
          <w:lang w:val="nl-NL"/>
        </w:rPr>
        <w:t xml:space="preserve"> in </w:t>
      </w:r>
      <w:r w:rsidR="00B835DE">
        <w:rPr>
          <w:rFonts w:ascii="Arial" w:eastAsia="Calibri" w:hAnsi="Arial" w:cs="Arial"/>
          <w:color w:val="222222"/>
          <w:lang w:val="nl-NL"/>
        </w:rPr>
        <w:t>de re</w:t>
      </w:r>
      <w:r w:rsidR="005D7A14">
        <w:rPr>
          <w:rFonts w:ascii="Arial" w:eastAsia="Calibri" w:hAnsi="Arial" w:cs="Arial"/>
          <w:color w:val="222222"/>
          <w:lang w:val="nl-NL"/>
        </w:rPr>
        <w:t>l</w:t>
      </w:r>
      <w:r w:rsidR="00B835DE">
        <w:rPr>
          <w:rFonts w:ascii="Arial" w:eastAsia="Calibri" w:hAnsi="Arial" w:cs="Arial"/>
          <w:color w:val="222222"/>
          <w:lang w:val="nl-NL"/>
        </w:rPr>
        <w:t>a</w:t>
      </w:r>
      <w:r w:rsidR="005D7A14">
        <w:rPr>
          <w:rFonts w:ascii="Arial" w:eastAsia="Calibri" w:hAnsi="Arial" w:cs="Arial"/>
          <w:color w:val="222222"/>
          <w:lang w:val="nl-NL"/>
        </w:rPr>
        <w:t>t</w:t>
      </w:r>
      <w:r w:rsidR="00B835DE">
        <w:rPr>
          <w:rFonts w:ascii="Arial" w:eastAsia="Calibri" w:hAnsi="Arial" w:cs="Arial"/>
          <w:color w:val="222222"/>
          <w:lang w:val="nl-NL"/>
        </w:rPr>
        <w:t xml:space="preserve">ies van </w:t>
      </w:r>
      <w:r w:rsidR="003E195D">
        <w:rPr>
          <w:rFonts w:ascii="Arial" w:eastAsia="Calibri" w:hAnsi="Arial" w:cs="Arial"/>
          <w:color w:val="222222"/>
          <w:lang w:val="nl-NL"/>
        </w:rPr>
        <w:t xml:space="preserve">het TMJ met het totale </w:t>
      </w:r>
      <w:proofErr w:type="spellStart"/>
      <w:r w:rsidR="00765996">
        <w:rPr>
          <w:rFonts w:ascii="Arial" w:eastAsia="Calibri" w:hAnsi="Arial" w:cs="Arial"/>
          <w:color w:val="222222"/>
          <w:lang w:val="nl-NL"/>
        </w:rPr>
        <w:t>gnatologische</w:t>
      </w:r>
      <w:proofErr w:type="spellEnd"/>
      <w:r w:rsidR="00765996">
        <w:rPr>
          <w:rFonts w:ascii="Arial" w:eastAsia="Calibri" w:hAnsi="Arial" w:cs="Arial"/>
          <w:color w:val="222222"/>
          <w:lang w:val="nl-NL"/>
        </w:rPr>
        <w:t xml:space="preserve"> systeem.</w:t>
      </w:r>
    </w:p>
    <w:p w14:paraId="6F8C3A12" w14:textId="7D368FAE" w:rsidR="000C21B8" w:rsidRDefault="000C21B8" w:rsidP="000C21B8">
      <w:pPr>
        <w:spacing w:after="100" w:afterAutospacing="1" w:line="240" w:lineRule="auto"/>
        <w:rPr>
          <w:rFonts w:ascii="Arial" w:eastAsia="Calibri" w:hAnsi="Arial" w:cs="Arial"/>
          <w:color w:val="222222"/>
          <w:lang w:val="nl-NL"/>
        </w:rPr>
      </w:pPr>
      <w:r>
        <w:rPr>
          <w:rFonts w:ascii="Arial" w:eastAsia="Calibri" w:hAnsi="Arial" w:cs="Arial"/>
          <w:color w:val="222222"/>
          <w:lang w:val="nl-NL"/>
        </w:rPr>
        <w:t>Inhoud</w:t>
      </w:r>
    </w:p>
    <w:p w14:paraId="0DD2D37A" w14:textId="7E07C0B4" w:rsidR="000C21B8" w:rsidRDefault="005533C0" w:rsidP="000A5330">
      <w:pPr>
        <w:pStyle w:val="Lijstalinea"/>
        <w:numPr>
          <w:ilvl w:val="0"/>
          <w:numId w:val="8"/>
        </w:numPr>
        <w:spacing w:after="100" w:afterAutospacing="1" w:line="240" w:lineRule="auto"/>
        <w:rPr>
          <w:rFonts w:ascii="Arial" w:eastAsia="Calibri" w:hAnsi="Arial" w:cs="Arial"/>
          <w:color w:val="222222"/>
          <w:lang w:val="nl-NL"/>
        </w:rPr>
      </w:pPr>
      <w:r w:rsidRPr="000A5330">
        <w:rPr>
          <w:rFonts w:ascii="Arial" w:eastAsia="Calibri" w:hAnsi="Arial" w:cs="Arial"/>
          <w:color w:val="222222"/>
          <w:lang w:val="nl-NL"/>
        </w:rPr>
        <w:t>H</w:t>
      </w:r>
      <w:r w:rsidR="00A61A99" w:rsidRPr="000A5330">
        <w:rPr>
          <w:rFonts w:ascii="Arial" w:eastAsia="Calibri" w:hAnsi="Arial" w:cs="Arial"/>
          <w:color w:val="222222"/>
          <w:lang w:val="nl-NL"/>
        </w:rPr>
        <w:t xml:space="preserve">et </w:t>
      </w:r>
      <w:r w:rsidR="00870D7F" w:rsidRPr="000A5330">
        <w:rPr>
          <w:rFonts w:ascii="Arial" w:eastAsia="Calibri" w:hAnsi="Arial" w:cs="Arial"/>
          <w:color w:val="222222"/>
          <w:lang w:val="nl-NL"/>
        </w:rPr>
        <w:t xml:space="preserve">“speed </w:t>
      </w:r>
      <w:proofErr w:type="spellStart"/>
      <w:r w:rsidR="00870D7F" w:rsidRPr="000A5330">
        <w:rPr>
          <w:rFonts w:ascii="Arial" w:eastAsia="Calibri" w:hAnsi="Arial" w:cs="Arial"/>
          <w:color w:val="222222"/>
          <w:lang w:val="nl-NL"/>
        </w:rPr>
        <w:t>reducer</w:t>
      </w:r>
      <w:proofErr w:type="spellEnd"/>
      <w:r w:rsidR="00E615C3" w:rsidRPr="000A5330">
        <w:rPr>
          <w:rFonts w:ascii="Arial" w:eastAsia="Calibri" w:hAnsi="Arial" w:cs="Arial"/>
          <w:color w:val="222222"/>
          <w:lang w:val="nl-NL"/>
        </w:rPr>
        <w:t xml:space="preserve">” </w:t>
      </w:r>
      <w:r w:rsidR="008D7563">
        <w:rPr>
          <w:rFonts w:ascii="Arial" w:eastAsia="Calibri" w:hAnsi="Arial" w:cs="Arial"/>
          <w:color w:val="222222"/>
          <w:lang w:val="nl-NL"/>
        </w:rPr>
        <w:t>concept</w:t>
      </w:r>
      <w:r w:rsidR="00E615C3" w:rsidRPr="000A5330">
        <w:rPr>
          <w:rFonts w:ascii="Arial" w:eastAsia="Calibri" w:hAnsi="Arial" w:cs="Arial"/>
          <w:color w:val="222222"/>
          <w:lang w:val="nl-NL"/>
        </w:rPr>
        <w:t xml:space="preserve"> </w:t>
      </w:r>
      <w:r w:rsidR="000A5330" w:rsidRPr="000A5330">
        <w:rPr>
          <w:rFonts w:ascii="Arial" w:eastAsia="Calibri" w:hAnsi="Arial" w:cs="Arial"/>
          <w:color w:val="222222"/>
          <w:lang w:val="nl-NL"/>
        </w:rPr>
        <w:t>in relatie tot het TMJ</w:t>
      </w:r>
    </w:p>
    <w:p w14:paraId="3D81E38F" w14:textId="0A80C6F6" w:rsidR="000A5330" w:rsidRDefault="000E13B9" w:rsidP="000A5330">
      <w:pPr>
        <w:pStyle w:val="Lijstalinea"/>
        <w:numPr>
          <w:ilvl w:val="0"/>
          <w:numId w:val="8"/>
        </w:numPr>
        <w:spacing w:after="100" w:afterAutospacing="1" w:line="240" w:lineRule="auto"/>
        <w:rPr>
          <w:rFonts w:ascii="Arial" w:eastAsia="Calibri" w:hAnsi="Arial" w:cs="Arial"/>
          <w:color w:val="222222"/>
          <w:lang w:val="nl-NL"/>
        </w:rPr>
      </w:pPr>
      <w:r>
        <w:rPr>
          <w:rFonts w:ascii="Arial" w:eastAsia="Calibri" w:hAnsi="Arial" w:cs="Arial"/>
          <w:color w:val="222222"/>
          <w:lang w:val="nl-NL"/>
        </w:rPr>
        <w:t>Werken met stijgende oorzaak-gevolg ketens</w:t>
      </w:r>
    </w:p>
    <w:p w14:paraId="095D916E" w14:textId="21D213BB" w:rsidR="00CB687E" w:rsidRDefault="00CB687E" w:rsidP="000A5330">
      <w:pPr>
        <w:pStyle w:val="Lijstalinea"/>
        <w:numPr>
          <w:ilvl w:val="0"/>
          <w:numId w:val="8"/>
        </w:numPr>
        <w:spacing w:after="100" w:afterAutospacing="1" w:line="240" w:lineRule="auto"/>
        <w:rPr>
          <w:rFonts w:ascii="Arial" w:eastAsia="Calibri" w:hAnsi="Arial" w:cs="Arial"/>
          <w:color w:val="222222"/>
          <w:lang w:val="nl-NL"/>
        </w:rPr>
      </w:pPr>
      <w:r>
        <w:rPr>
          <w:rFonts w:ascii="Arial" w:eastAsia="Calibri" w:hAnsi="Arial" w:cs="Arial"/>
          <w:color w:val="222222"/>
          <w:lang w:val="nl-NL"/>
        </w:rPr>
        <w:t xml:space="preserve">Werken met dalende oorzaak gevolgketens </w:t>
      </w:r>
    </w:p>
    <w:p w14:paraId="31FDFB7D" w14:textId="0412F4E1" w:rsidR="00F932DB" w:rsidRDefault="00F932DB" w:rsidP="00F932DB">
      <w:pPr>
        <w:pStyle w:val="Lijstalinea"/>
        <w:numPr>
          <w:ilvl w:val="0"/>
          <w:numId w:val="8"/>
        </w:numPr>
        <w:rPr>
          <w:rFonts w:ascii="Arial" w:eastAsia="Calibri" w:hAnsi="Arial" w:cs="Arial"/>
          <w:color w:val="222222"/>
          <w:lang w:val="nl-NL"/>
        </w:rPr>
      </w:pPr>
      <w:r w:rsidRPr="00F932DB">
        <w:rPr>
          <w:rFonts w:ascii="Arial" w:eastAsia="Calibri" w:hAnsi="Arial" w:cs="Arial"/>
          <w:color w:val="222222"/>
          <w:lang w:val="nl-NL"/>
        </w:rPr>
        <w:lastRenderedPageBreak/>
        <w:t xml:space="preserve">TMJ en </w:t>
      </w:r>
      <w:r>
        <w:rPr>
          <w:rFonts w:ascii="Arial" w:eastAsia="Calibri" w:hAnsi="Arial" w:cs="Arial"/>
          <w:color w:val="222222"/>
          <w:lang w:val="nl-NL"/>
        </w:rPr>
        <w:t>zijn</w:t>
      </w:r>
      <w:r w:rsidRPr="00F932DB">
        <w:rPr>
          <w:rFonts w:ascii="Arial" w:eastAsia="Calibri" w:hAnsi="Arial" w:cs="Arial"/>
          <w:color w:val="222222"/>
          <w:lang w:val="nl-NL"/>
        </w:rPr>
        <w:t xml:space="preserve"> relatie</w:t>
      </w:r>
      <w:r>
        <w:rPr>
          <w:rFonts w:ascii="Arial" w:eastAsia="Calibri" w:hAnsi="Arial" w:cs="Arial"/>
          <w:color w:val="222222"/>
          <w:lang w:val="nl-NL"/>
        </w:rPr>
        <w:t>s</w:t>
      </w:r>
      <w:r w:rsidRPr="00F932DB">
        <w:rPr>
          <w:rFonts w:ascii="Arial" w:eastAsia="Calibri" w:hAnsi="Arial" w:cs="Arial"/>
          <w:color w:val="222222"/>
          <w:lang w:val="nl-NL"/>
        </w:rPr>
        <w:t xml:space="preserve"> met verschillende </w:t>
      </w:r>
      <w:proofErr w:type="spellStart"/>
      <w:r w:rsidRPr="00F932DB">
        <w:rPr>
          <w:rFonts w:ascii="Arial" w:eastAsia="Calibri" w:hAnsi="Arial" w:cs="Arial"/>
          <w:color w:val="222222"/>
          <w:lang w:val="nl-NL"/>
        </w:rPr>
        <w:t>orthodontische</w:t>
      </w:r>
      <w:proofErr w:type="spellEnd"/>
      <w:r w:rsidRPr="00F932DB">
        <w:rPr>
          <w:rFonts w:ascii="Arial" w:eastAsia="Calibri" w:hAnsi="Arial" w:cs="Arial"/>
          <w:color w:val="222222"/>
          <w:lang w:val="nl-NL"/>
        </w:rPr>
        <w:t xml:space="preserve"> , chirurgische en niet-chirurgische ingrepen. Een openhartige discussie over de voor- en nadelen</w:t>
      </w:r>
      <w:r>
        <w:rPr>
          <w:rFonts w:ascii="Arial" w:eastAsia="Calibri" w:hAnsi="Arial" w:cs="Arial"/>
          <w:color w:val="222222"/>
          <w:lang w:val="nl-NL"/>
        </w:rPr>
        <w:t>.</w:t>
      </w:r>
    </w:p>
    <w:p w14:paraId="66491CB3" w14:textId="6C747A14" w:rsidR="00554AC5" w:rsidRPr="00F932DB" w:rsidRDefault="00554AC5" w:rsidP="00F932DB">
      <w:pPr>
        <w:pStyle w:val="Lijstalinea"/>
        <w:numPr>
          <w:ilvl w:val="0"/>
          <w:numId w:val="8"/>
        </w:numPr>
        <w:rPr>
          <w:rFonts w:ascii="Arial" w:eastAsia="Calibri" w:hAnsi="Arial" w:cs="Arial"/>
          <w:color w:val="222222"/>
          <w:lang w:val="nl-NL"/>
        </w:rPr>
      </w:pPr>
      <w:r>
        <w:rPr>
          <w:rFonts w:ascii="Arial" w:eastAsia="Calibri" w:hAnsi="Arial" w:cs="Arial"/>
          <w:color w:val="222222"/>
          <w:lang w:val="nl-NL"/>
        </w:rPr>
        <w:t>casus</w:t>
      </w:r>
    </w:p>
    <w:p w14:paraId="4C25BA5E" w14:textId="7B85D2EF" w:rsidR="000A71A1" w:rsidRPr="000A71A1" w:rsidRDefault="000A71A1" w:rsidP="000A71A1">
      <w:pPr>
        <w:spacing w:after="100" w:afterAutospacing="1" w:line="240" w:lineRule="auto"/>
        <w:rPr>
          <w:rFonts w:ascii="Arial" w:eastAsia="Calibri" w:hAnsi="Arial" w:cs="Arial"/>
          <w:color w:val="222222"/>
          <w:lang w:val="nl-NL"/>
        </w:rPr>
      </w:pPr>
    </w:p>
    <w:p w14:paraId="5B21F2B4" w14:textId="4B9092AF" w:rsidR="000A71A1" w:rsidRPr="001C61D2" w:rsidRDefault="000A71A1" w:rsidP="000A71A1">
      <w:pPr>
        <w:spacing w:after="100" w:afterAutospacing="1" w:line="240" w:lineRule="auto"/>
        <w:rPr>
          <w:rFonts w:ascii="Arial" w:eastAsia="Calibri" w:hAnsi="Arial" w:cs="Arial"/>
          <w:b/>
          <w:bCs/>
          <w:color w:val="222222"/>
          <w:lang w:val="nl-NL"/>
        </w:rPr>
      </w:pPr>
      <w:r w:rsidRPr="001C61D2">
        <w:rPr>
          <w:rFonts w:ascii="Arial" w:eastAsia="Calibri" w:hAnsi="Arial" w:cs="Arial"/>
          <w:b/>
          <w:bCs/>
          <w:color w:val="222222"/>
          <w:lang w:val="nl-NL"/>
        </w:rPr>
        <w:t xml:space="preserve">Dag </w:t>
      </w:r>
      <w:r w:rsidR="001147EB" w:rsidRPr="001C61D2">
        <w:rPr>
          <w:rFonts w:ascii="Arial" w:eastAsia="Calibri" w:hAnsi="Arial" w:cs="Arial"/>
          <w:b/>
          <w:bCs/>
          <w:color w:val="222222"/>
          <w:lang w:val="nl-NL"/>
        </w:rPr>
        <w:t>drie</w:t>
      </w:r>
      <w:r w:rsidRPr="001C61D2">
        <w:rPr>
          <w:rFonts w:ascii="Arial" w:eastAsia="Calibri" w:hAnsi="Arial" w:cs="Arial"/>
          <w:b/>
          <w:bCs/>
          <w:color w:val="222222"/>
          <w:lang w:val="nl-NL"/>
        </w:rPr>
        <w:t xml:space="preserve"> : ATM en psychosomatische dysfuncties</w:t>
      </w:r>
    </w:p>
    <w:p w14:paraId="04581DA4" w14:textId="2821CDCB" w:rsidR="00F932DB" w:rsidRDefault="00F932DB" w:rsidP="000A71A1">
      <w:pPr>
        <w:spacing w:after="100" w:afterAutospacing="1" w:line="240" w:lineRule="auto"/>
        <w:rPr>
          <w:rFonts w:ascii="Arial" w:eastAsia="Calibri" w:hAnsi="Arial" w:cs="Arial"/>
          <w:color w:val="222222"/>
          <w:lang w:val="nl-NL"/>
        </w:rPr>
      </w:pPr>
      <w:r>
        <w:rPr>
          <w:rFonts w:ascii="Arial" w:eastAsia="Calibri" w:hAnsi="Arial" w:cs="Arial"/>
          <w:color w:val="222222"/>
          <w:lang w:val="nl-NL"/>
        </w:rPr>
        <w:t>Doelstelling</w:t>
      </w:r>
    </w:p>
    <w:p w14:paraId="30DB08DD" w14:textId="3178BEA2" w:rsidR="00B34083" w:rsidRPr="00B34083" w:rsidRDefault="00B34083" w:rsidP="00B34083">
      <w:pPr>
        <w:pStyle w:val="Lijstalinea"/>
        <w:numPr>
          <w:ilvl w:val="0"/>
          <w:numId w:val="9"/>
        </w:numPr>
        <w:rPr>
          <w:rFonts w:ascii="Arial" w:eastAsia="Calibri" w:hAnsi="Arial" w:cs="Arial"/>
          <w:color w:val="222222"/>
          <w:lang w:val="nl-NL"/>
        </w:rPr>
      </w:pPr>
      <w:proofErr w:type="spellStart"/>
      <w:r w:rsidRPr="00B34083">
        <w:rPr>
          <w:rFonts w:ascii="Arial" w:eastAsia="Calibri" w:hAnsi="Arial" w:cs="Arial"/>
          <w:color w:val="222222"/>
          <w:lang w:val="nl-NL"/>
        </w:rPr>
        <w:t>Osteopathische</w:t>
      </w:r>
      <w:proofErr w:type="spellEnd"/>
      <w:r w:rsidRPr="00B34083">
        <w:rPr>
          <w:rFonts w:ascii="Arial" w:eastAsia="Calibri" w:hAnsi="Arial" w:cs="Arial"/>
          <w:color w:val="222222"/>
          <w:lang w:val="nl-NL"/>
        </w:rPr>
        <w:t xml:space="preserve"> visie op de </w:t>
      </w:r>
      <w:r>
        <w:rPr>
          <w:rFonts w:ascii="Arial" w:eastAsia="Calibri" w:hAnsi="Arial" w:cs="Arial"/>
          <w:color w:val="222222"/>
          <w:lang w:val="nl-NL"/>
        </w:rPr>
        <w:t>psych</w:t>
      </w:r>
      <w:r w:rsidR="00B36501">
        <w:rPr>
          <w:rFonts w:ascii="Arial" w:eastAsia="Calibri" w:hAnsi="Arial" w:cs="Arial"/>
          <w:color w:val="222222"/>
          <w:lang w:val="nl-NL"/>
        </w:rPr>
        <w:t>osomatische</w:t>
      </w:r>
      <w:r w:rsidRPr="00B34083">
        <w:rPr>
          <w:rFonts w:ascii="Arial" w:eastAsia="Calibri" w:hAnsi="Arial" w:cs="Arial"/>
          <w:color w:val="222222"/>
          <w:lang w:val="nl-NL"/>
        </w:rPr>
        <w:t xml:space="preserve"> interacties tussen het neurocranium en </w:t>
      </w:r>
      <w:proofErr w:type="spellStart"/>
      <w:r w:rsidRPr="00B34083">
        <w:rPr>
          <w:rFonts w:ascii="Arial" w:eastAsia="Calibri" w:hAnsi="Arial" w:cs="Arial"/>
          <w:color w:val="222222"/>
          <w:lang w:val="nl-NL"/>
        </w:rPr>
        <w:t>viscerocranium</w:t>
      </w:r>
      <w:proofErr w:type="spellEnd"/>
      <w:r w:rsidRPr="00B34083">
        <w:rPr>
          <w:rFonts w:ascii="Arial" w:eastAsia="Calibri" w:hAnsi="Arial" w:cs="Arial"/>
          <w:color w:val="222222"/>
          <w:lang w:val="nl-NL"/>
        </w:rPr>
        <w:t>.</w:t>
      </w:r>
    </w:p>
    <w:p w14:paraId="1A0E2104" w14:textId="3CAF6C50" w:rsidR="00AA4207" w:rsidRDefault="00C957A8" w:rsidP="00AA4207">
      <w:pPr>
        <w:pStyle w:val="Lijstalinea"/>
        <w:numPr>
          <w:ilvl w:val="0"/>
          <w:numId w:val="9"/>
        </w:numPr>
        <w:spacing w:after="100" w:afterAutospacing="1" w:line="240" w:lineRule="auto"/>
        <w:rPr>
          <w:rFonts w:ascii="Arial" w:eastAsia="Calibri" w:hAnsi="Arial" w:cs="Arial"/>
          <w:color w:val="222222"/>
          <w:lang w:val="nl-NL"/>
        </w:rPr>
      </w:pPr>
      <w:r w:rsidRPr="00AA4207">
        <w:rPr>
          <w:rFonts w:ascii="Arial" w:eastAsia="Calibri" w:hAnsi="Arial" w:cs="Arial"/>
          <w:color w:val="222222"/>
          <w:lang w:val="nl-NL"/>
        </w:rPr>
        <w:t xml:space="preserve">Inzicht </w:t>
      </w:r>
      <w:r w:rsidR="00AA4207" w:rsidRPr="00AA4207">
        <w:rPr>
          <w:rFonts w:ascii="Arial" w:eastAsia="Calibri" w:hAnsi="Arial" w:cs="Arial"/>
          <w:color w:val="222222"/>
          <w:lang w:val="nl-NL"/>
        </w:rPr>
        <w:t>creëren</w:t>
      </w:r>
      <w:r w:rsidRPr="00AA4207">
        <w:rPr>
          <w:rFonts w:ascii="Arial" w:eastAsia="Calibri" w:hAnsi="Arial" w:cs="Arial"/>
          <w:color w:val="222222"/>
          <w:lang w:val="nl-NL"/>
        </w:rPr>
        <w:t xml:space="preserve"> in de impact van </w:t>
      </w:r>
      <w:r w:rsidR="00AA4207" w:rsidRPr="00AA4207">
        <w:rPr>
          <w:rFonts w:ascii="Arial" w:eastAsia="Calibri" w:hAnsi="Arial" w:cs="Arial"/>
          <w:color w:val="222222"/>
          <w:lang w:val="nl-NL"/>
        </w:rPr>
        <w:t xml:space="preserve">de </w:t>
      </w:r>
      <w:r w:rsidR="00731730">
        <w:rPr>
          <w:rFonts w:ascii="Arial" w:eastAsia="Calibri" w:hAnsi="Arial" w:cs="Arial"/>
          <w:color w:val="222222"/>
          <w:lang w:val="nl-NL"/>
        </w:rPr>
        <w:t>TMD</w:t>
      </w:r>
      <w:r w:rsidR="00AA4207" w:rsidRPr="00AA4207">
        <w:rPr>
          <w:rFonts w:ascii="Arial" w:eastAsia="Calibri" w:hAnsi="Arial" w:cs="Arial"/>
          <w:color w:val="222222"/>
          <w:lang w:val="nl-NL"/>
        </w:rPr>
        <w:t xml:space="preserve"> op de algemene gezondheid</w:t>
      </w:r>
    </w:p>
    <w:p w14:paraId="13DE277C" w14:textId="705EEECA" w:rsidR="001109F8" w:rsidRPr="001109F8" w:rsidRDefault="006E7129" w:rsidP="001109F8">
      <w:pPr>
        <w:pStyle w:val="Lijstalinea"/>
        <w:numPr>
          <w:ilvl w:val="0"/>
          <w:numId w:val="9"/>
        </w:numPr>
        <w:rPr>
          <w:rFonts w:ascii="Arial" w:eastAsia="Calibri" w:hAnsi="Arial" w:cs="Arial"/>
          <w:color w:val="222222"/>
          <w:lang w:val="nl-NL"/>
        </w:rPr>
      </w:pPr>
      <w:r>
        <w:rPr>
          <w:rFonts w:ascii="Arial" w:eastAsia="Calibri" w:hAnsi="Arial" w:cs="Arial"/>
          <w:color w:val="222222"/>
          <w:lang w:val="nl-NL"/>
        </w:rPr>
        <w:t xml:space="preserve">Herkennen van de </w:t>
      </w:r>
      <w:r w:rsidR="001109F8" w:rsidRPr="001109F8">
        <w:rPr>
          <w:rFonts w:ascii="Arial" w:eastAsia="Calibri" w:hAnsi="Arial" w:cs="Arial"/>
          <w:color w:val="222222"/>
          <w:lang w:val="nl-NL"/>
        </w:rPr>
        <w:t>relatie van het TM</w:t>
      </w:r>
      <w:r w:rsidR="001109F8">
        <w:rPr>
          <w:rFonts w:ascii="Arial" w:eastAsia="Calibri" w:hAnsi="Arial" w:cs="Arial"/>
          <w:color w:val="222222"/>
          <w:lang w:val="nl-NL"/>
        </w:rPr>
        <w:t>J</w:t>
      </w:r>
      <w:r w:rsidR="001109F8" w:rsidRPr="001109F8">
        <w:rPr>
          <w:rFonts w:ascii="Arial" w:eastAsia="Calibri" w:hAnsi="Arial" w:cs="Arial"/>
          <w:color w:val="222222"/>
          <w:lang w:val="nl-NL"/>
        </w:rPr>
        <w:t xml:space="preserve">  </w:t>
      </w:r>
      <w:r w:rsidR="006C0C68">
        <w:rPr>
          <w:rFonts w:ascii="Arial" w:eastAsia="Calibri" w:hAnsi="Arial" w:cs="Arial"/>
          <w:color w:val="222222"/>
          <w:lang w:val="nl-NL"/>
        </w:rPr>
        <w:t>met het autonome en centrale zenuwstelsel</w:t>
      </w:r>
    </w:p>
    <w:p w14:paraId="6ED83CAC" w14:textId="2C2AE70E" w:rsidR="00F932DB" w:rsidRPr="001C61D2" w:rsidRDefault="00164BFD" w:rsidP="001C61D2">
      <w:pPr>
        <w:pStyle w:val="Lijstalinea"/>
        <w:numPr>
          <w:ilvl w:val="0"/>
          <w:numId w:val="9"/>
        </w:numPr>
        <w:rPr>
          <w:rFonts w:ascii="Arial" w:eastAsia="Calibri" w:hAnsi="Arial" w:cs="Arial"/>
          <w:color w:val="222222"/>
          <w:lang w:val="nl-NL"/>
        </w:rPr>
      </w:pPr>
      <w:r w:rsidRPr="00164BFD">
        <w:rPr>
          <w:rFonts w:ascii="Arial" w:eastAsia="Calibri" w:hAnsi="Arial" w:cs="Arial"/>
          <w:color w:val="222222"/>
          <w:lang w:val="nl-NL"/>
        </w:rPr>
        <w:t xml:space="preserve">verklaring </w:t>
      </w:r>
      <w:r w:rsidR="001C61D2">
        <w:rPr>
          <w:rFonts w:ascii="Arial" w:eastAsia="Calibri" w:hAnsi="Arial" w:cs="Arial"/>
          <w:color w:val="222222"/>
          <w:lang w:val="nl-NL"/>
        </w:rPr>
        <w:t xml:space="preserve">zoeken </w:t>
      </w:r>
      <w:r w:rsidRPr="00164BFD">
        <w:rPr>
          <w:rFonts w:ascii="Arial" w:eastAsia="Calibri" w:hAnsi="Arial" w:cs="Arial"/>
          <w:color w:val="222222"/>
          <w:lang w:val="nl-NL"/>
        </w:rPr>
        <w:t xml:space="preserve">waarom </w:t>
      </w:r>
      <w:r w:rsidR="001C61D2">
        <w:rPr>
          <w:rFonts w:ascii="Arial" w:eastAsia="Calibri" w:hAnsi="Arial" w:cs="Arial"/>
          <w:color w:val="222222"/>
          <w:lang w:val="nl-NL"/>
        </w:rPr>
        <w:t xml:space="preserve">een </w:t>
      </w:r>
      <w:r w:rsidRPr="00164BFD">
        <w:rPr>
          <w:rFonts w:ascii="Arial" w:eastAsia="Calibri" w:hAnsi="Arial" w:cs="Arial"/>
          <w:color w:val="222222"/>
          <w:lang w:val="nl-NL"/>
        </w:rPr>
        <w:t xml:space="preserve">disfunctioneel TMJ gerelateerd is aan </w:t>
      </w:r>
      <w:proofErr w:type="spellStart"/>
      <w:r w:rsidRPr="00164BFD">
        <w:rPr>
          <w:rFonts w:ascii="Arial" w:eastAsia="Calibri" w:hAnsi="Arial" w:cs="Arial"/>
          <w:color w:val="222222"/>
          <w:lang w:val="nl-NL"/>
        </w:rPr>
        <w:t>dysbalans</w:t>
      </w:r>
      <w:proofErr w:type="spellEnd"/>
      <w:r w:rsidRPr="00164BFD">
        <w:rPr>
          <w:rFonts w:ascii="Arial" w:eastAsia="Calibri" w:hAnsi="Arial" w:cs="Arial"/>
          <w:color w:val="222222"/>
          <w:lang w:val="nl-NL"/>
        </w:rPr>
        <w:t xml:space="preserve"> bij het uiten van onszelf</w:t>
      </w:r>
      <w:r w:rsidR="001C61D2">
        <w:rPr>
          <w:rFonts w:ascii="Arial" w:eastAsia="Calibri" w:hAnsi="Arial" w:cs="Arial"/>
          <w:color w:val="222222"/>
          <w:lang w:val="nl-NL"/>
        </w:rPr>
        <w:t>.</w:t>
      </w:r>
    </w:p>
    <w:p w14:paraId="03E6F2CD" w14:textId="12B7B2E2" w:rsidR="00AA4207" w:rsidRDefault="00A468DE" w:rsidP="000A71A1">
      <w:pPr>
        <w:spacing w:after="100" w:afterAutospacing="1" w:line="240" w:lineRule="auto"/>
        <w:rPr>
          <w:rFonts w:ascii="Arial" w:eastAsia="Calibri" w:hAnsi="Arial" w:cs="Arial"/>
          <w:color w:val="222222"/>
          <w:lang w:val="nl-NL"/>
        </w:rPr>
      </w:pPr>
      <w:r>
        <w:rPr>
          <w:rFonts w:ascii="Arial" w:eastAsia="Calibri" w:hAnsi="Arial" w:cs="Arial"/>
          <w:color w:val="222222"/>
          <w:lang w:val="nl-NL"/>
        </w:rPr>
        <w:t>Inhoud</w:t>
      </w:r>
    </w:p>
    <w:p w14:paraId="2C56324A" w14:textId="53E9357C" w:rsidR="00A468DE" w:rsidRDefault="00A468DE" w:rsidP="00A468DE">
      <w:pPr>
        <w:pStyle w:val="Lijstalinea"/>
        <w:numPr>
          <w:ilvl w:val="0"/>
          <w:numId w:val="10"/>
        </w:numPr>
        <w:spacing w:after="100" w:afterAutospacing="1" w:line="240" w:lineRule="auto"/>
        <w:rPr>
          <w:rFonts w:ascii="Arial" w:eastAsia="Calibri" w:hAnsi="Arial" w:cs="Arial"/>
          <w:color w:val="222222"/>
          <w:lang w:val="nl-NL"/>
        </w:rPr>
      </w:pPr>
      <w:r w:rsidRPr="00A468DE">
        <w:rPr>
          <w:rFonts w:ascii="Arial" w:eastAsia="Calibri" w:hAnsi="Arial" w:cs="Arial"/>
          <w:color w:val="222222"/>
          <w:lang w:val="nl-NL"/>
        </w:rPr>
        <w:t xml:space="preserve">Werken met concepten ter ondersteuning van de </w:t>
      </w:r>
      <w:proofErr w:type="spellStart"/>
      <w:r w:rsidRPr="00A468DE">
        <w:rPr>
          <w:rFonts w:ascii="Arial" w:eastAsia="Calibri" w:hAnsi="Arial" w:cs="Arial"/>
          <w:color w:val="222222"/>
          <w:lang w:val="nl-NL"/>
        </w:rPr>
        <w:t>psycho-somatiek</w:t>
      </w:r>
      <w:proofErr w:type="spellEnd"/>
    </w:p>
    <w:p w14:paraId="1F451B5C" w14:textId="32C6CFEE" w:rsidR="00164BFD" w:rsidRDefault="00164BFD" w:rsidP="00164BFD">
      <w:pPr>
        <w:pStyle w:val="Lijstalinea"/>
        <w:numPr>
          <w:ilvl w:val="0"/>
          <w:numId w:val="10"/>
        </w:numPr>
        <w:rPr>
          <w:rFonts w:ascii="Arial" w:eastAsia="Calibri" w:hAnsi="Arial" w:cs="Arial"/>
          <w:color w:val="222222"/>
          <w:lang w:val="nl-NL"/>
        </w:rPr>
      </w:pPr>
      <w:r w:rsidRPr="00164BFD">
        <w:rPr>
          <w:rFonts w:ascii="Arial" w:eastAsia="Calibri" w:hAnsi="Arial" w:cs="Arial"/>
          <w:color w:val="222222"/>
          <w:lang w:val="nl-NL"/>
        </w:rPr>
        <w:t>Invloed op de reticulaire alarm systeem (</w:t>
      </w:r>
      <w:r w:rsidR="00936594">
        <w:rPr>
          <w:rFonts w:ascii="Arial" w:eastAsia="Calibri" w:hAnsi="Arial" w:cs="Arial"/>
          <w:color w:val="222222"/>
          <w:lang w:val="nl-NL"/>
        </w:rPr>
        <w:t>A</w:t>
      </w:r>
      <w:r w:rsidRPr="00164BFD">
        <w:rPr>
          <w:rFonts w:ascii="Arial" w:eastAsia="Calibri" w:hAnsi="Arial" w:cs="Arial"/>
          <w:color w:val="222222"/>
          <w:lang w:val="nl-NL"/>
        </w:rPr>
        <w:t>RAS )</w:t>
      </w:r>
    </w:p>
    <w:p w14:paraId="0A6747FA" w14:textId="1AD5AC69" w:rsidR="007F3B96" w:rsidRDefault="007F3B96" w:rsidP="00164BFD">
      <w:pPr>
        <w:pStyle w:val="Lijstalinea"/>
        <w:numPr>
          <w:ilvl w:val="0"/>
          <w:numId w:val="10"/>
        </w:numPr>
        <w:rPr>
          <w:rFonts w:ascii="Arial" w:eastAsia="Calibri" w:hAnsi="Arial" w:cs="Arial"/>
          <w:color w:val="222222"/>
          <w:lang w:val="nl-NL"/>
        </w:rPr>
      </w:pPr>
      <w:r>
        <w:rPr>
          <w:rFonts w:ascii="Arial" w:eastAsia="Calibri" w:hAnsi="Arial" w:cs="Arial"/>
          <w:color w:val="222222"/>
          <w:lang w:val="nl-NL"/>
        </w:rPr>
        <w:t>Noties over trauma</w:t>
      </w:r>
      <w:r w:rsidR="009232EC">
        <w:rPr>
          <w:rFonts w:ascii="Arial" w:eastAsia="Calibri" w:hAnsi="Arial" w:cs="Arial"/>
          <w:color w:val="222222"/>
          <w:lang w:val="nl-NL"/>
        </w:rPr>
        <w:t xml:space="preserve"> en binding </w:t>
      </w:r>
      <w:r w:rsidR="00C26D01">
        <w:rPr>
          <w:rFonts w:ascii="Arial" w:eastAsia="Calibri" w:hAnsi="Arial" w:cs="Arial"/>
          <w:color w:val="222222"/>
          <w:lang w:val="nl-NL"/>
        </w:rPr>
        <w:t>i</w:t>
      </w:r>
      <w:r w:rsidR="00936594">
        <w:rPr>
          <w:rFonts w:ascii="Arial" w:eastAsia="Calibri" w:hAnsi="Arial" w:cs="Arial"/>
          <w:color w:val="222222"/>
          <w:lang w:val="nl-NL"/>
        </w:rPr>
        <w:t xml:space="preserve">n relatie tot het </w:t>
      </w:r>
      <w:r w:rsidR="00C26D01">
        <w:rPr>
          <w:rFonts w:ascii="Arial" w:eastAsia="Calibri" w:hAnsi="Arial" w:cs="Arial"/>
          <w:color w:val="222222"/>
          <w:lang w:val="nl-NL"/>
        </w:rPr>
        <w:t>TMJ</w:t>
      </w:r>
    </w:p>
    <w:p w14:paraId="3693E6FE" w14:textId="4B7C506B" w:rsidR="00164BFD" w:rsidRDefault="00CC760A" w:rsidP="00164BFD">
      <w:pPr>
        <w:pStyle w:val="Lijstalinea"/>
        <w:numPr>
          <w:ilvl w:val="0"/>
          <w:numId w:val="10"/>
        </w:numPr>
        <w:rPr>
          <w:rFonts w:ascii="Arial" w:eastAsia="Calibri" w:hAnsi="Arial" w:cs="Arial"/>
          <w:color w:val="222222"/>
          <w:lang w:val="nl-NL"/>
        </w:rPr>
      </w:pPr>
      <w:r>
        <w:rPr>
          <w:rFonts w:ascii="Arial" w:eastAsia="Calibri" w:hAnsi="Arial" w:cs="Arial"/>
          <w:color w:val="222222"/>
          <w:lang w:val="nl-NL"/>
        </w:rPr>
        <w:t>Actief w</w:t>
      </w:r>
      <w:r w:rsidR="000A71A1" w:rsidRPr="00164BFD">
        <w:rPr>
          <w:rFonts w:ascii="Arial" w:eastAsia="Calibri" w:hAnsi="Arial" w:cs="Arial"/>
          <w:color w:val="222222"/>
          <w:lang w:val="nl-NL"/>
        </w:rPr>
        <w:t xml:space="preserve">erken met de " avenue of </w:t>
      </w:r>
      <w:proofErr w:type="spellStart"/>
      <w:r w:rsidR="000A71A1" w:rsidRPr="00164BFD">
        <w:rPr>
          <w:rFonts w:ascii="Arial" w:eastAsia="Calibri" w:hAnsi="Arial" w:cs="Arial"/>
          <w:color w:val="222222"/>
          <w:lang w:val="nl-NL"/>
        </w:rPr>
        <w:t>expression</w:t>
      </w:r>
      <w:proofErr w:type="spellEnd"/>
      <w:r w:rsidR="000A71A1" w:rsidRPr="00164BFD">
        <w:rPr>
          <w:rFonts w:ascii="Arial" w:eastAsia="Calibri" w:hAnsi="Arial" w:cs="Arial"/>
          <w:color w:val="222222"/>
          <w:lang w:val="nl-NL"/>
        </w:rPr>
        <w:t xml:space="preserve"> "</w:t>
      </w:r>
    </w:p>
    <w:p w14:paraId="7B25FC26" w14:textId="7C0D8777" w:rsidR="00554AC5" w:rsidRDefault="00554AC5" w:rsidP="00164BFD">
      <w:pPr>
        <w:pStyle w:val="Lijstalinea"/>
        <w:numPr>
          <w:ilvl w:val="0"/>
          <w:numId w:val="10"/>
        </w:numPr>
        <w:rPr>
          <w:rFonts w:ascii="Arial" w:eastAsia="Calibri" w:hAnsi="Arial" w:cs="Arial"/>
          <w:color w:val="222222"/>
          <w:lang w:val="nl-NL"/>
        </w:rPr>
      </w:pPr>
      <w:r>
        <w:rPr>
          <w:rFonts w:ascii="Arial" w:eastAsia="Calibri" w:hAnsi="Arial" w:cs="Arial"/>
          <w:color w:val="222222"/>
          <w:lang w:val="nl-NL"/>
        </w:rPr>
        <w:t>casus</w:t>
      </w:r>
    </w:p>
    <w:p w14:paraId="509FE9D4" w14:textId="20A6966E" w:rsidR="000A71A1" w:rsidRPr="001C61D2" w:rsidRDefault="000A71A1" w:rsidP="001C61D2">
      <w:pPr>
        <w:spacing w:after="100" w:afterAutospacing="1" w:line="240" w:lineRule="auto"/>
        <w:ind w:left="720"/>
        <w:contextualSpacing/>
        <w:rPr>
          <w:rFonts w:ascii="Arial" w:eastAsia="Calibri" w:hAnsi="Arial" w:cs="Arial"/>
          <w:color w:val="222222"/>
          <w:lang w:val="nl-NL"/>
        </w:rPr>
      </w:pPr>
      <w:r w:rsidRPr="000A71A1">
        <w:rPr>
          <w:rFonts w:ascii="Arial" w:eastAsia="Calibri" w:hAnsi="Arial" w:cs="Arial"/>
          <w:color w:val="222222"/>
          <w:lang w:val="nl-NL"/>
        </w:rPr>
        <w:br/>
      </w:r>
    </w:p>
    <w:p w14:paraId="21DA4B33" w14:textId="77777777" w:rsidR="000A71A1" w:rsidRPr="000A71A1" w:rsidRDefault="000A71A1" w:rsidP="000A71A1">
      <w:pPr>
        <w:spacing w:before="240" w:after="200" w:line="240" w:lineRule="auto"/>
        <w:rPr>
          <w:rFonts w:ascii="Calibri" w:eastAsia="Calibri" w:hAnsi="Calibri" w:cs="Calibri"/>
          <w:b/>
          <w:color w:val="222222"/>
          <w:lang w:val="nl-NL"/>
        </w:rPr>
      </w:pPr>
      <w:r w:rsidRPr="000A71A1">
        <w:rPr>
          <w:rFonts w:ascii="Calibri" w:eastAsia="Calibri" w:hAnsi="Calibri" w:cs="Calibri"/>
          <w:b/>
          <w:color w:val="222222"/>
          <w:lang w:val="nl-NL"/>
        </w:rPr>
        <w:t>Docent</w:t>
      </w:r>
    </w:p>
    <w:p w14:paraId="4E83AD8E" w14:textId="7BD8DA95" w:rsidR="000A71A1" w:rsidRPr="000A71A1" w:rsidRDefault="000A71A1" w:rsidP="000A71A1">
      <w:pPr>
        <w:spacing w:before="240" w:after="200" w:line="240" w:lineRule="auto"/>
        <w:rPr>
          <w:rFonts w:ascii="Calibri" w:eastAsia="Calibri" w:hAnsi="Calibri" w:cs="Calibri"/>
          <w:color w:val="222222"/>
          <w:lang w:val="nl-NL"/>
        </w:rPr>
      </w:pPr>
      <w:r w:rsidRPr="000A71A1">
        <w:rPr>
          <w:rFonts w:ascii="Calibri" w:eastAsia="Calibri" w:hAnsi="Calibri" w:cs="Calibri"/>
          <w:color w:val="222222"/>
          <w:lang w:val="nl-NL"/>
        </w:rPr>
        <w:t>Luc Van Eupen</w:t>
      </w:r>
      <w:r w:rsidR="000B6DD0">
        <w:rPr>
          <w:rFonts w:ascii="Calibri" w:eastAsia="Calibri" w:hAnsi="Calibri" w:cs="Calibri"/>
          <w:color w:val="222222"/>
          <w:lang w:val="nl-NL"/>
        </w:rPr>
        <w:t xml:space="preserve">, MSc </w:t>
      </w:r>
      <w:proofErr w:type="spellStart"/>
      <w:r w:rsidR="000B6DD0">
        <w:rPr>
          <w:rFonts w:ascii="Calibri" w:eastAsia="Calibri" w:hAnsi="Calibri" w:cs="Calibri"/>
          <w:color w:val="222222"/>
          <w:lang w:val="nl-NL"/>
        </w:rPr>
        <w:t>Ost</w:t>
      </w:r>
      <w:proofErr w:type="spellEnd"/>
      <w:r w:rsidR="00A00676">
        <w:rPr>
          <w:rFonts w:ascii="Calibri" w:eastAsia="Calibri" w:hAnsi="Calibri" w:cs="Calibri"/>
          <w:color w:val="222222"/>
          <w:lang w:val="nl-NL"/>
        </w:rPr>
        <w:t xml:space="preserve"> , D.O.</w:t>
      </w:r>
    </w:p>
    <w:p w14:paraId="2CA60C1C" w14:textId="77777777" w:rsidR="000A71A1" w:rsidRPr="000A71A1" w:rsidRDefault="000A71A1" w:rsidP="000A71A1">
      <w:pPr>
        <w:spacing w:after="200" w:line="276" w:lineRule="auto"/>
        <w:rPr>
          <w:rFonts w:ascii="Calibri" w:eastAsia="Calibri" w:hAnsi="Calibri" w:cs="Times New Roman"/>
          <w:b/>
        </w:rPr>
      </w:pPr>
    </w:p>
    <w:p w14:paraId="792B5ABF" w14:textId="77777777" w:rsidR="000A71A1" w:rsidRPr="000A71A1" w:rsidRDefault="000A71A1" w:rsidP="000A71A1">
      <w:pPr>
        <w:spacing w:after="200" w:line="276" w:lineRule="auto"/>
        <w:rPr>
          <w:rFonts w:ascii="Calibri" w:eastAsia="Calibri" w:hAnsi="Calibri" w:cs="Times New Roman"/>
          <w:b/>
        </w:rPr>
      </w:pPr>
      <w:r w:rsidRPr="000A71A1">
        <w:rPr>
          <w:rFonts w:ascii="Calibri" w:eastAsia="Calibri" w:hAnsi="Calibri" w:cs="Times New Roman"/>
          <w:b/>
        </w:rPr>
        <w:t xml:space="preserve">Doelgroep – toelatingsvoorwaarden </w:t>
      </w:r>
    </w:p>
    <w:p w14:paraId="6F4137A7" w14:textId="6F6106D1" w:rsidR="000A71A1" w:rsidRPr="00A00676" w:rsidRDefault="00A00676" w:rsidP="000A71A1">
      <w:pPr>
        <w:spacing w:after="200" w:line="276" w:lineRule="auto"/>
        <w:rPr>
          <w:rFonts w:ascii="Calibri" w:eastAsia="Calibri" w:hAnsi="Calibri" w:cs="Times New Roman"/>
          <w:bCs/>
        </w:rPr>
      </w:pPr>
      <w:proofErr w:type="spellStart"/>
      <w:r w:rsidRPr="00A00676">
        <w:rPr>
          <w:rFonts w:ascii="Calibri" w:eastAsia="Calibri" w:hAnsi="Calibri" w:cs="Times New Roman"/>
          <w:bCs/>
        </w:rPr>
        <w:t>xxxxxxxxxxxxxxxxxxxxxx</w:t>
      </w:r>
      <w:proofErr w:type="spellEnd"/>
    </w:p>
    <w:p w14:paraId="340107A4" w14:textId="77777777" w:rsidR="000A71A1" w:rsidRPr="000A71A1" w:rsidRDefault="000A71A1" w:rsidP="000A71A1">
      <w:pPr>
        <w:spacing w:after="200" w:line="276" w:lineRule="auto"/>
        <w:rPr>
          <w:rFonts w:ascii="Calibri" w:eastAsia="Calibri" w:hAnsi="Calibri" w:cs="Times New Roman"/>
          <w:b/>
        </w:rPr>
      </w:pPr>
      <w:r w:rsidRPr="000A71A1">
        <w:rPr>
          <w:rFonts w:ascii="Calibri" w:eastAsia="Calibri" w:hAnsi="Calibri" w:cs="Times New Roman"/>
          <w:b/>
        </w:rPr>
        <w:t>Referenties</w:t>
      </w:r>
    </w:p>
    <w:p w14:paraId="75308D06" w14:textId="77777777" w:rsidR="00DC22B8" w:rsidRDefault="000A71A1" w:rsidP="00DC22B8">
      <w:pPr>
        <w:spacing w:after="100" w:afterAutospacing="1" w:line="240" w:lineRule="auto"/>
        <w:rPr>
          <w:rFonts w:ascii="Calibri" w:eastAsia="Calibri" w:hAnsi="Calibri" w:cs="Times New Roman"/>
          <w:lang w:val="en-US"/>
        </w:rPr>
      </w:pPr>
      <w:r w:rsidRPr="000A71A1">
        <w:rPr>
          <w:rFonts w:ascii="Calibri" w:eastAsia="Calibri" w:hAnsi="Calibri" w:cs="Times New Roman"/>
          <w:lang w:val="en-US"/>
        </w:rPr>
        <w:t xml:space="preserve">Angle E.H.,1899 Classification of malocclusion – Dental Cosmos 41:248-64,350-57 32 – </w:t>
      </w:r>
    </w:p>
    <w:p w14:paraId="505B069C" w14:textId="7E3FEB3D" w:rsidR="00054B48" w:rsidRPr="00DC22B8" w:rsidRDefault="00054B48" w:rsidP="00DC22B8">
      <w:pPr>
        <w:spacing w:after="100" w:afterAutospacing="1" w:line="240" w:lineRule="auto"/>
        <w:rPr>
          <w:rFonts w:ascii="Calibri" w:eastAsia="Calibri" w:hAnsi="Calibri" w:cs="Times New Roman"/>
          <w:lang w:val="en-US"/>
        </w:rPr>
      </w:pPr>
      <w:proofErr w:type="spellStart"/>
      <w:r w:rsidRPr="00097CB8">
        <w:rPr>
          <w:rFonts w:ascii="Calibri" w:eastAsia="Calibri" w:hAnsi="Calibri" w:cs="Calibri"/>
          <w:bCs/>
        </w:rPr>
        <w:t>Aggarwal</w:t>
      </w:r>
      <w:proofErr w:type="spellEnd"/>
      <w:r w:rsidRPr="00097CB8">
        <w:rPr>
          <w:rFonts w:ascii="Calibri" w:eastAsia="Calibri" w:hAnsi="Calibri" w:cs="Calibri"/>
          <w:bCs/>
        </w:rPr>
        <w:t>, V. R. et al. (2011) ‘</w:t>
      </w:r>
      <w:proofErr w:type="spellStart"/>
      <w:r w:rsidRPr="00097CB8">
        <w:rPr>
          <w:rFonts w:ascii="Calibri" w:eastAsia="Calibri" w:hAnsi="Calibri" w:cs="Calibri"/>
          <w:bCs/>
        </w:rPr>
        <w:t>Psychosocial</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interventions</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for</w:t>
      </w:r>
      <w:proofErr w:type="spellEnd"/>
      <w:r w:rsidRPr="00097CB8">
        <w:rPr>
          <w:rFonts w:ascii="Calibri" w:eastAsia="Calibri" w:hAnsi="Calibri" w:cs="Calibri"/>
          <w:bCs/>
        </w:rPr>
        <w:t xml:space="preserve"> the management of </w:t>
      </w:r>
      <w:proofErr w:type="spellStart"/>
      <w:r w:rsidRPr="00097CB8">
        <w:rPr>
          <w:rFonts w:ascii="Calibri" w:eastAsia="Calibri" w:hAnsi="Calibri" w:cs="Calibri"/>
          <w:bCs/>
        </w:rPr>
        <w:t>chronic</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orofacial</w:t>
      </w:r>
      <w:proofErr w:type="spellEnd"/>
      <w:r w:rsidRPr="00097CB8">
        <w:rPr>
          <w:rFonts w:ascii="Calibri" w:eastAsia="Calibri" w:hAnsi="Calibri" w:cs="Calibri"/>
          <w:bCs/>
        </w:rPr>
        <w:t xml:space="preserve"> pain.’, The </w:t>
      </w:r>
      <w:proofErr w:type="spellStart"/>
      <w:r w:rsidRPr="00097CB8">
        <w:rPr>
          <w:rFonts w:ascii="Calibri" w:eastAsia="Calibri" w:hAnsi="Calibri" w:cs="Calibri"/>
          <w:bCs/>
        </w:rPr>
        <w:t>Cochrane</w:t>
      </w:r>
      <w:proofErr w:type="spellEnd"/>
      <w:r w:rsidRPr="00097CB8">
        <w:rPr>
          <w:rFonts w:ascii="Calibri" w:eastAsia="Calibri" w:hAnsi="Calibri" w:cs="Calibri"/>
          <w:bCs/>
        </w:rPr>
        <w:t xml:space="preserve"> database of </w:t>
      </w:r>
      <w:proofErr w:type="spellStart"/>
      <w:r w:rsidRPr="00097CB8">
        <w:rPr>
          <w:rFonts w:ascii="Calibri" w:eastAsia="Calibri" w:hAnsi="Calibri" w:cs="Calibri"/>
          <w:bCs/>
        </w:rPr>
        <w:t>systematic</w:t>
      </w:r>
      <w:proofErr w:type="spellEnd"/>
      <w:r w:rsidRPr="00097CB8">
        <w:rPr>
          <w:rFonts w:ascii="Calibri" w:eastAsia="Calibri" w:hAnsi="Calibri" w:cs="Calibri"/>
          <w:bCs/>
        </w:rPr>
        <w:t xml:space="preserve"> reviews, (11), Art. No. CD008456. </w:t>
      </w:r>
    </w:p>
    <w:p w14:paraId="4F1969A2" w14:textId="1E59896E" w:rsidR="00054B48" w:rsidRPr="00097CB8" w:rsidRDefault="00054B48" w:rsidP="00054B48">
      <w:pPr>
        <w:spacing w:before="240" w:after="200" w:line="240" w:lineRule="auto"/>
        <w:rPr>
          <w:rFonts w:ascii="Calibri" w:eastAsia="Calibri" w:hAnsi="Calibri" w:cs="Calibri"/>
          <w:bCs/>
        </w:rPr>
      </w:pPr>
      <w:r w:rsidRPr="00097CB8">
        <w:rPr>
          <w:rFonts w:ascii="Calibri" w:eastAsia="Calibri" w:hAnsi="Calibri" w:cs="Calibri"/>
          <w:bCs/>
        </w:rPr>
        <w:t>Al-Ani, M. Z. et al. (2016) ‘</w:t>
      </w:r>
      <w:proofErr w:type="spellStart"/>
      <w:r w:rsidRPr="00097CB8">
        <w:rPr>
          <w:rFonts w:ascii="Calibri" w:eastAsia="Calibri" w:hAnsi="Calibri" w:cs="Calibri"/>
          <w:bCs/>
        </w:rPr>
        <w:t>Stabilisation</w:t>
      </w:r>
      <w:proofErr w:type="spellEnd"/>
      <w:r w:rsidRPr="00097CB8">
        <w:rPr>
          <w:rFonts w:ascii="Calibri" w:eastAsia="Calibri" w:hAnsi="Calibri" w:cs="Calibri"/>
          <w:bCs/>
        </w:rPr>
        <w:t xml:space="preserve"> splint </w:t>
      </w:r>
      <w:proofErr w:type="spellStart"/>
      <w:r w:rsidRPr="00097CB8">
        <w:rPr>
          <w:rFonts w:ascii="Calibri" w:eastAsia="Calibri" w:hAnsi="Calibri" w:cs="Calibri"/>
          <w:bCs/>
        </w:rPr>
        <w:t>therapy</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for</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temporomandibular</w:t>
      </w:r>
      <w:proofErr w:type="spellEnd"/>
      <w:r w:rsidRPr="00097CB8">
        <w:rPr>
          <w:rFonts w:ascii="Calibri" w:eastAsia="Calibri" w:hAnsi="Calibri" w:cs="Calibri"/>
          <w:bCs/>
        </w:rPr>
        <w:t xml:space="preserve"> pain </w:t>
      </w:r>
      <w:proofErr w:type="spellStart"/>
      <w:r w:rsidRPr="00097CB8">
        <w:rPr>
          <w:rFonts w:ascii="Calibri" w:eastAsia="Calibri" w:hAnsi="Calibri" w:cs="Calibri"/>
          <w:bCs/>
        </w:rPr>
        <w:t>dysfunction</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syndrome</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Cochrane</w:t>
      </w:r>
      <w:proofErr w:type="spellEnd"/>
      <w:r w:rsidRPr="00097CB8">
        <w:rPr>
          <w:rFonts w:ascii="Calibri" w:eastAsia="Calibri" w:hAnsi="Calibri" w:cs="Calibri"/>
          <w:bCs/>
        </w:rPr>
        <w:t xml:space="preserve"> Database of </w:t>
      </w:r>
      <w:proofErr w:type="spellStart"/>
      <w:r w:rsidRPr="00097CB8">
        <w:rPr>
          <w:rFonts w:ascii="Calibri" w:eastAsia="Calibri" w:hAnsi="Calibri" w:cs="Calibri"/>
          <w:bCs/>
        </w:rPr>
        <w:t>Systematic</w:t>
      </w:r>
      <w:proofErr w:type="spellEnd"/>
      <w:r w:rsidRPr="00097CB8">
        <w:rPr>
          <w:rFonts w:ascii="Calibri" w:eastAsia="Calibri" w:hAnsi="Calibri" w:cs="Calibri"/>
          <w:bCs/>
        </w:rPr>
        <w:t xml:space="preserve"> Reviews, (1), Art. No. CD002778 </w:t>
      </w:r>
    </w:p>
    <w:p w14:paraId="31CD8717" w14:textId="77777777" w:rsidR="00054B48" w:rsidRPr="00097CB8" w:rsidRDefault="00054B48" w:rsidP="00054B48">
      <w:pPr>
        <w:spacing w:before="240" w:after="200" w:line="240" w:lineRule="auto"/>
        <w:rPr>
          <w:rFonts w:ascii="Calibri" w:eastAsia="Calibri" w:hAnsi="Calibri" w:cs="Calibri"/>
          <w:bCs/>
        </w:rPr>
      </w:pPr>
      <w:proofErr w:type="spellStart"/>
      <w:r w:rsidRPr="00097CB8">
        <w:rPr>
          <w:rFonts w:ascii="Calibri" w:eastAsia="Calibri" w:hAnsi="Calibri" w:cs="Calibri"/>
          <w:bCs/>
        </w:rPr>
        <w:t>Buisseret</w:t>
      </w:r>
      <w:proofErr w:type="spellEnd"/>
      <w:r w:rsidRPr="00097CB8">
        <w:rPr>
          <w:rFonts w:ascii="Calibri" w:eastAsia="Calibri" w:hAnsi="Calibri" w:cs="Calibri"/>
          <w:bCs/>
        </w:rPr>
        <w:t>-Delmas, C. et al. (1999) ‘</w:t>
      </w:r>
      <w:proofErr w:type="spellStart"/>
      <w:r w:rsidRPr="00097CB8">
        <w:rPr>
          <w:rFonts w:ascii="Calibri" w:eastAsia="Calibri" w:hAnsi="Calibri" w:cs="Calibri"/>
          <w:bCs/>
        </w:rPr>
        <w:t>Organisation</w:t>
      </w:r>
      <w:proofErr w:type="spellEnd"/>
      <w:r w:rsidRPr="00097CB8">
        <w:rPr>
          <w:rFonts w:ascii="Calibri" w:eastAsia="Calibri" w:hAnsi="Calibri" w:cs="Calibri"/>
          <w:bCs/>
        </w:rPr>
        <w:t xml:space="preserve"> of </w:t>
      </w:r>
      <w:proofErr w:type="spellStart"/>
      <w:r w:rsidRPr="00097CB8">
        <w:rPr>
          <w:rFonts w:ascii="Calibri" w:eastAsia="Calibri" w:hAnsi="Calibri" w:cs="Calibri"/>
          <w:bCs/>
        </w:rPr>
        <w:t>reciprocal</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connections</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between</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trigeminal</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and</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vestibular</w:t>
      </w:r>
      <w:proofErr w:type="spellEnd"/>
      <w:r w:rsidRPr="00097CB8">
        <w:rPr>
          <w:rFonts w:ascii="Calibri" w:eastAsia="Calibri" w:hAnsi="Calibri" w:cs="Calibri"/>
          <w:bCs/>
        </w:rPr>
        <w:t xml:space="preserve"> nuclei in the rat’, Journal of </w:t>
      </w:r>
      <w:proofErr w:type="spellStart"/>
      <w:r w:rsidRPr="00097CB8">
        <w:rPr>
          <w:rFonts w:ascii="Calibri" w:eastAsia="Calibri" w:hAnsi="Calibri" w:cs="Calibri"/>
          <w:bCs/>
        </w:rPr>
        <w:t>Comparative</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Neurology</w:t>
      </w:r>
      <w:proofErr w:type="spellEnd"/>
      <w:r w:rsidRPr="00097CB8">
        <w:rPr>
          <w:rFonts w:ascii="Calibri" w:eastAsia="Calibri" w:hAnsi="Calibri" w:cs="Calibri"/>
          <w:bCs/>
        </w:rPr>
        <w:t xml:space="preserve">, 409(1), pp. 153–168.  </w:t>
      </w:r>
    </w:p>
    <w:p w14:paraId="34C45134" w14:textId="3D307DDB" w:rsidR="00054B48" w:rsidRPr="00097CB8" w:rsidRDefault="00054B48" w:rsidP="00054B48">
      <w:pPr>
        <w:spacing w:before="240" w:after="200" w:line="240" w:lineRule="auto"/>
        <w:rPr>
          <w:rFonts w:ascii="Calibri" w:eastAsia="Calibri" w:hAnsi="Calibri" w:cs="Calibri"/>
          <w:bCs/>
        </w:rPr>
      </w:pPr>
      <w:proofErr w:type="spellStart"/>
      <w:r w:rsidRPr="00097CB8">
        <w:rPr>
          <w:rFonts w:ascii="Calibri" w:eastAsia="Calibri" w:hAnsi="Calibri" w:cs="Calibri"/>
          <w:bCs/>
        </w:rPr>
        <w:t>Buisseret</w:t>
      </w:r>
      <w:proofErr w:type="spellEnd"/>
      <w:r w:rsidRPr="00097CB8">
        <w:rPr>
          <w:rFonts w:ascii="Calibri" w:eastAsia="Calibri" w:hAnsi="Calibri" w:cs="Calibri"/>
          <w:bCs/>
        </w:rPr>
        <w:t xml:space="preserve">-Delmas, C. </w:t>
      </w:r>
      <w:proofErr w:type="spellStart"/>
      <w:r w:rsidRPr="00097CB8">
        <w:rPr>
          <w:rFonts w:ascii="Calibri" w:eastAsia="Calibri" w:hAnsi="Calibri" w:cs="Calibri"/>
          <w:bCs/>
        </w:rPr>
        <w:t>and</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Buisseret</w:t>
      </w:r>
      <w:proofErr w:type="spellEnd"/>
      <w:r w:rsidRPr="00097CB8">
        <w:rPr>
          <w:rFonts w:ascii="Calibri" w:eastAsia="Calibri" w:hAnsi="Calibri" w:cs="Calibri"/>
          <w:bCs/>
        </w:rPr>
        <w:t xml:space="preserve">, P. (1990) ‘Central </w:t>
      </w:r>
      <w:proofErr w:type="spellStart"/>
      <w:r w:rsidRPr="00097CB8">
        <w:rPr>
          <w:rFonts w:ascii="Calibri" w:eastAsia="Calibri" w:hAnsi="Calibri" w:cs="Calibri"/>
          <w:bCs/>
        </w:rPr>
        <w:t>projections</w:t>
      </w:r>
      <w:proofErr w:type="spellEnd"/>
      <w:r w:rsidRPr="00097CB8">
        <w:rPr>
          <w:rFonts w:ascii="Calibri" w:eastAsia="Calibri" w:hAnsi="Calibri" w:cs="Calibri"/>
          <w:bCs/>
        </w:rPr>
        <w:t xml:space="preserve"> of </w:t>
      </w:r>
      <w:proofErr w:type="spellStart"/>
      <w:r w:rsidRPr="00097CB8">
        <w:rPr>
          <w:rFonts w:ascii="Calibri" w:eastAsia="Calibri" w:hAnsi="Calibri" w:cs="Calibri"/>
          <w:bCs/>
        </w:rPr>
        <w:t>extraocular</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muscle</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afferents</w:t>
      </w:r>
      <w:proofErr w:type="spellEnd"/>
      <w:r w:rsidRPr="00097CB8">
        <w:rPr>
          <w:rFonts w:ascii="Calibri" w:eastAsia="Calibri" w:hAnsi="Calibri" w:cs="Calibri"/>
          <w:bCs/>
        </w:rPr>
        <w:t xml:space="preserve"> in </w:t>
      </w:r>
      <w:proofErr w:type="spellStart"/>
      <w:r w:rsidRPr="00097CB8">
        <w:rPr>
          <w:rFonts w:ascii="Calibri" w:eastAsia="Calibri" w:hAnsi="Calibri" w:cs="Calibri"/>
          <w:bCs/>
        </w:rPr>
        <w:t>cat</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Neurosci</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Lett</w:t>
      </w:r>
      <w:proofErr w:type="spellEnd"/>
      <w:r w:rsidRPr="00097CB8">
        <w:rPr>
          <w:rFonts w:ascii="Calibri" w:eastAsia="Calibri" w:hAnsi="Calibri" w:cs="Calibri"/>
          <w:bCs/>
        </w:rPr>
        <w:t xml:space="preserve">, 109(1–2), pp. 48–53. </w:t>
      </w:r>
    </w:p>
    <w:p w14:paraId="6A6BF52E" w14:textId="77777777" w:rsidR="00054B48" w:rsidRPr="00097CB8" w:rsidRDefault="00054B48" w:rsidP="00054B48">
      <w:pPr>
        <w:spacing w:before="240" w:after="200" w:line="240" w:lineRule="auto"/>
        <w:rPr>
          <w:rFonts w:ascii="Calibri" w:eastAsia="Calibri" w:hAnsi="Calibri" w:cs="Calibri"/>
          <w:bCs/>
        </w:rPr>
      </w:pPr>
      <w:r w:rsidRPr="00097CB8">
        <w:rPr>
          <w:rFonts w:ascii="Calibri" w:eastAsia="Calibri" w:hAnsi="Calibri" w:cs="Calibri"/>
          <w:bCs/>
        </w:rPr>
        <w:lastRenderedPageBreak/>
        <w:t xml:space="preserve">Chaves, P. de J., </w:t>
      </w:r>
      <w:proofErr w:type="spellStart"/>
      <w:r w:rsidRPr="00097CB8">
        <w:rPr>
          <w:rFonts w:ascii="Calibri" w:eastAsia="Calibri" w:hAnsi="Calibri" w:cs="Calibri"/>
          <w:bCs/>
        </w:rPr>
        <w:t>Oliveira</w:t>
      </w:r>
      <w:proofErr w:type="spellEnd"/>
      <w:r w:rsidRPr="00097CB8">
        <w:rPr>
          <w:rFonts w:ascii="Calibri" w:eastAsia="Calibri" w:hAnsi="Calibri" w:cs="Calibri"/>
          <w:bCs/>
        </w:rPr>
        <w:t xml:space="preserve">, F. E. M. de </w:t>
      </w:r>
      <w:proofErr w:type="spellStart"/>
      <w:r w:rsidRPr="00097CB8">
        <w:rPr>
          <w:rFonts w:ascii="Calibri" w:eastAsia="Calibri" w:hAnsi="Calibri" w:cs="Calibri"/>
          <w:bCs/>
        </w:rPr>
        <w:t>and</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Damázio</w:t>
      </w:r>
      <w:proofErr w:type="spellEnd"/>
      <w:r w:rsidRPr="00097CB8">
        <w:rPr>
          <w:rFonts w:ascii="Calibri" w:eastAsia="Calibri" w:hAnsi="Calibri" w:cs="Calibri"/>
          <w:bCs/>
        </w:rPr>
        <w:t>, L. C. M. (2017) ‘</w:t>
      </w:r>
      <w:proofErr w:type="spellStart"/>
      <w:r w:rsidRPr="00097CB8">
        <w:rPr>
          <w:rFonts w:ascii="Calibri" w:eastAsia="Calibri" w:hAnsi="Calibri" w:cs="Calibri"/>
          <w:bCs/>
        </w:rPr>
        <w:t>Incidence</w:t>
      </w:r>
      <w:proofErr w:type="spellEnd"/>
      <w:r w:rsidRPr="00097CB8">
        <w:rPr>
          <w:rFonts w:ascii="Calibri" w:eastAsia="Calibri" w:hAnsi="Calibri" w:cs="Calibri"/>
          <w:bCs/>
        </w:rPr>
        <w:t xml:space="preserve"> of </w:t>
      </w:r>
      <w:proofErr w:type="spellStart"/>
      <w:r w:rsidRPr="00097CB8">
        <w:rPr>
          <w:rFonts w:ascii="Calibri" w:eastAsia="Calibri" w:hAnsi="Calibri" w:cs="Calibri"/>
          <w:bCs/>
        </w:rPr>
        <w:t>Postural</w:t>
      </w:r>
      <w:proofErr w:type="spellEnd"/>
      <w:r w:rsidRPr="00097CB8">
        <w:rPr>
          <w:rFonts w:ascii="Calibri" w:eastAsia="Calibri" w:hAnsi="Calibri" w:cs="Calibri"/>
          <w:bCs/>
        </w:rPr>
        <w:t xml:space="preserve"> Changes </w:t>
      </w:r>
      <w:proofErr w:type="spellStart"/>
      <w:r w:rsidRPr="00097CB8">
        <w:rPr>
          <w:rFonts w:ascii="Calibri" w:eastAsia="Calibri" w:hAnsi="Calibri" w:cs="Calibri"/>
          <w:bCs/>
        </w:rPr>
        <w:t>and</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Temporomandibular</w:t>
      </w:r>
      <w:proofErr w:type="spellEnd"/>
      <w:r w:rsidRPr="00097CB8">
        <w:rPr>
          <w:rFonts w:ascii="Calibri" w:eastAsia="Calibri" w:hAnsi="Calibri" w:cs="Calibri"/>
          <w:bCs/>
        </w:rPr>
        <w:t xml:space="preserve"> Disorders in </w:t>
      </w:r>
      <w:proofErr w:type="spellStart"/>
      <w:r w:rsidRPr="00097CB8">
        <w:rPr>
          <w:rFonts w:ascii="Calibri" w:eastAsia="Calibri" w:hAnsi="Calibri" w:cs="Calibri"/>
          <w:bCs/>
        </w:rPr>
        <w:t>Students</w:t>
      </w:r>
      <w:proofErr w:type="spellEnd"/>
      <w:r w:rsidRPr="00097CB8">
        <w:rPr>
          <w:rFonts w:ascii="Calibri" w:eastAsia="Calibri" w:hAnsi="Calibri" w:cs="Calibri"/>
          <w:bCs/>
        </w:rPr>
        <w:t xml:space="preserve">’, Acta </w:t>
      </w:r>
      <w:proofErr w:type="spellStart"/>
      <w:r w:rsidRPr="00097CB8">
        <w:rPr>
          <w:rFonts w:ascii="Calibri" w:eastAsia="Calibri" w:hAnsi="Calibri" w:cs="Calibri"/>
          <w:bCs/>
        </w:rPr>
        <w:t>Ortopédica</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Brasileira</w:t>
      </w:r>
      <w:proofErr w:type="spellEnd"/>
      <w:r w:rsidRPr="00097CB8">
        <w:rPr>
          <w:rFonts w:ascii="Calibri" w:eastAsia="Calibri" w:hAnsi="Calibri" w:cs="Calibri"/>
          <w:bCs/>
        </w:rPr>
        <w:t xml:space="preserve">, 25(4), pp. 162–164. </w:t>
      </w:r>
    </w:p>
    <w:p w14:paraId="4AA9D5E1" w14:textId="77777777" w:rsidR="00054B48" w:rsidRPr="00097CB8" w:rsidRDefault="00054B48" w:rsidP="00054B48">
      <w:pPr>
        <w:spacing w:before="240" w:after="200" w:line="240" w:lineRule="auto"/>
        <w:rPr>
          <w:rFonts w:ascii="Calibri" w:eastAsia="Calibri" w:hAnsi="Calibri" w:cs="Calibri"/>
          <w:bCs/>
        </w:rPr>
      </w:pPr>
      <w:proofErr w:type="spellStart"/>
      <w:r w:rsidRPr="00097CB8">
        <w:rPr>
          <w:rFonts w:ascii="Calibri" w:eastAsia="Calibri" w:hAnsi="Calibri" w:cs="Calibri"/>
          <w:bCs/>
        </w:rPr>
        <w:t>Costen</w:t>
      </w:r>
      <w:proofErr w:type="spellEnd"/>
      <w:r w:rsidRPr="00097CB8">
        <w:rPr>
          <w:rFonts w:ascii="Calibri" w:eastAsia="Calibri" w:hAnsi="Calibri" w:cs="Calibri"/>
          <w:bCs/>
        </w:rPr>
        <w:t xml:space="preserve">, J. B. (1934) ‘I. A </w:t>
      </w:r>
      <w:proofErr w:type="spellStart"/>
      <w:r w:rsidRPr="00097CB8">
        <w:rPr>
          <w:rFonts w:ascii="Calibri" w:eastAsia="Calibri" w:hAnsi="Calibri" w:cs="Calibri"/>
          <w:bCs/>
        </w:rPr>
        <w:t>syndrome</w:t>
      </w:r>
      <w:proofErr w:type="spellEnd"/>
      <w:r w:rsidRPr="00097CB8">
        <w:rPr>
          <w:rFonts w:ascii="Calibri" w:eastAsia="Calibri" w:hAnsi="Calibri" w:cs="Calibri"/>
          <w:bCs/>
        </w:rPr>
        <w:t xml:space="preserve"> of </w:t>
      </w:r>
      <w:proofErr w:type="spellStart"/>
      <w:r w:rsidRPr="00097CB8">
        <w:rPr>
          <w:rFonts w:ascii="Calibri" w:eastAsia="Calibri" w:hAnsi="Calibri" w:cs="Calibri"/>
          <w:bCs/>
        </w:rPr>
        <w:t>ear</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and</w:t>
      </w:r>
      <w:proofErr w:type="spellEnd"/>
      <w:r w:rsidRPr="00097CB8">
        <w:rPr>
          <w:rFonts w:ascii="Calibri" w:eastAsia="Calibri" w:hAnsi="Calibri" w:cs="Calibri"/>
          <w:bCs/>
        </w:rPr>
        <w:t xml:space="preserve"> sinus </w:t>
      </w:r>
      <w:proofErr w:type="spellStart"/>
      <w:r w:rsidRPr="00097CB8">
        <w:rPr>
          <w:rFonts w:ascii="Calibri" w:eastAsia="Calibri" w:hAnsi="Calibri" w:cs="Calibri"/>
          <w:bCs/>
        </w:rPr>
        <w:t>symptoms</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dependent</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upon</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disturbed</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function</w:t>
      </w:r>
      <w:proofErr w:type="spellEnd"/>
      <w:r w:rsidRPr="00097CB8">
        <w:rPr>
          <w:rFonts w:ascii="Calibri" w:eastAsia="Calibri" w:hAnsi="Calibri" w:cs="Calibri"/>
          <w:bCs/>
        </w:rPr>
        <w:t xml:space="preserve"> of the </w:t>
      </w:r>
      <w:proofErr w:type="spellStart"/>
      <w:r w:rsidRPr="00097CB8">
        <w:rPr>
          <w:rFonts w:ascii="Calibri" w:eastAsia="Calibri" w:hAnsi="Calibri" w:cs="Calibri"/>
          <w:bCs/>
        </w:rPr>
        <w:t>temporomandibular</w:t>
      </w:r>
      <w:proofErr w:type="spellEnd"/>
      <w:r w:rsidRPr="00097CB8">
        <w:rPr>
          <w:rFonts w:ascii="Calibri" w:eastAsia="Calibri" w:hAnsi="Calibri" w:cs="Calibri"/>
          <w:bCs/>
        </w:rPr>
        <w:t xml:space="preserve"> joint’, </w:t>
      </w:r>
      <w:proofErr w:type="spellStart"/>
      <w:r w:rsidRPr="00097CB8">
        <w:rPr>
          <w:rFonts w:ascii="Calibri" w:eastAsia="Calibri" w:hAnsi="Calibri" w:cs="Calibri"/>
          <w:bCs/>
        </w:rPr>
        <w:t>Annals</w:t>
      </w:r>
      <w:proofErr w:type="spellEnd"/>
      <w:r w:rsidRPr="00097CB8">
        <w:rPr>
          <w:rFonts w:ascii="Calibri" w:eastAsia="Calibri" w:hAnsi="Calibri" w:cs="Calibri"/>
          <w:bCs/>
        </w:rPr>
        <w:t xml:space="preserve"> of </w:t>
      </w:r>
      <w:proofErr w:type="spellStart"/>
      <w:r w:rsidRPr="00097CB8">
        <w:rPr>
          <w:rFonts w:ascii="Calibri" w:eastAsia="Calibri" w:hAnsi="Calibri" w:cs="Calibri"/>
          <w:bCs/>
        </w:rPr>
        <w:t>Otology</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Rhinology</w:t>
      </w:r>
      <w:proofErr w:type="spellEnd"/>
      <w:r w:rsidRPr="00097CB8">
        <w:rPr>
          <w:rFonts w:ascii="Calibri" w:eastAsia="Calibri" w:hAnsi="Calibri" w:cs="Calibri"/>
          <w:bCs/>
        </w:rPr>
        <w:t xml:space="preserve"> &amp; </w:t>
      </w:r>
      <w:proofErr w:type="spellStart"/>
      <w:r w:rsidRPr="00097CB8">
        <w:rPr>
          <w:rFonts w:ascii="Calibri" w:eastAsia="Calibri" w:hAnsi="Calibri" w:cs="Calibri"/>
          <w:bCs/>
        </w:rPr>
        <w:t>Laryngology</w:t>
      </w:r>
      <w:proofErr w:type="spellEnd"/>
      <w:r w:rsidRPr="00097CB8">
        <w:rPr>
          <w:rFonts w:ascii="Calibri" w:eastAsia="Calibri" w:hAnsi="Calibri" w:cs="Calibri"/>
          <w:bCs/>
        </w:rPr>
        <w:t xml:space="preserve">, 43(1), pp. 1–15. </w:t>
      </w:r>
    </w:p>
    <w:p w14:paraId="707EEF5A" w14:textId="0858FFA5" w:rsidR="00054B48" w:rsidRPr="00097CB8" w:rsidRDefault="00054B48" w:rsidP="00054B48">
      <w:pPr>
        <w:spacing w:before="240" w:after="200" w:line="240" w:lineRule="auto"/>
        <w:rPr>
          <w:rFonts w:ascii="Calibri" w:eastAsia="Calibri" w:hAnsi="Calibri" w:cs="Calibri"/>
          <w:bCs/>
        </w:rPr>
      </w:pPr>
      <w:proofErr w:type="spellStart"/>
      <w:r w:rsidRPr="00097CB8">
        <w:rPr>
          <w:rFonts w:ascii="Calibri" w:eastAsia="Calibri" w:hAnsi="Calibri" w:cs="Calibri"/>
          <w:bCs/>
        </w:rPr>
        <w:t>Cuccia</w:t>
      </w:r>
      <w:proofErr w:type="spellEnd"/>
      <w:r w:rsidRPr="00097CB8">
        <w:rPr>
          <w:rFonts w:ascii="Calibri" w:eastAsia="Calibri" w:hAnsi="Calibri" w:cs="Calibri"/>
          <w:bCs/>
        </w:rPr>
        <w:t xml:space="preserve">, A. </w:t>
      </w:r>
      <w:proofErr w:type="spellStart"/>
      <w:r w:rsidRPr="00097CB8">
        <w:rPr>
          <w:rFonts w:ascii="Calibri" w:eastAsia="Calibri" w:hAnsi="Calibri" w:cs="Calibri"/>
          <w:bCs/>
        </w:rPr>
        <w:t>and</w:t>
      </w:r>
      <w:proofErr w:type="spellEnd"/>
      <w:r w:rsidRPr="00097CB8">
        <w:rPr>
          <w:rFonts w:ascii="Calibri" w:eastAsia="Calibri" w:hAnsi="Calibri" w:cs="Calibri"/>
          <w:bCs/>
        </w:rPr>
        <w:t xml:space="preserve"> Caradonna, C. (2009) ‘The </w:t>
      </w:r>
      <w:proofErr w:type="spellStart"/>
      <w:r w:rsidRPr="00097CB8">
        <w:rPr>
          <w:rFonts w:ascii="Calibri" w:eastAsia="Calibri" w:hAnsi="Calibri" w:cs="Calibri"/>
          <w:bCs/>
        </w:rPr>
        <w:t>relationship</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between</w:t>
      </w:r>
      <w:proofErr w:type="spellEnd"/>
      <w:r w:rsidRPr="00097CB8">
        <w:rPr>
          <w:rFonts w:ascii="Calibri" w:eastAsia="Calibri" w:hAnsi="Calibri" w:cs="Calibri"/>
          <w:bCs/>
        </w:rPr>
        <w:t xml:space="preserve"> the </w:t>
      </w:r>
      <w:proofErr w:type="spellStart"/>
      <w:r w:rsidRPr="00097CB8">
        <w:rPr>
          <w:rFonts w:ascii="Calibri" w:eastAsia="Calibri" w:hAnsi="Calibri" w:cs="Calibri"/>
          <w:bCs/>
        </w:rPr>
        <w:t>stomatognathic</w:t>
      </w:r>
      <w:proofErr w:type="spellEnd"/>
      <w:r w:rsidRPr="00097CB8">
        <w:rPr>
          <w:rFonts w:ascii="Calibri" w:eastAsia="Calibri" w:hAnsi="Calibri" w:cs="Calibri"/>
          <w:bCs/>
        </w:rPr>
        <w:t xml:space="preserve"> system </w:t>
      </w:r>
      <w:proofErr w:type="spellStart"/>
      <w:r w:rsidRPr="00097CB8">
        <w:rPr>
          <w:rFonts w:ascii="Calibri" w:eastAsia="Calibri" w:hAnsi="Calibri" w:cs="Calibri"/>
          <w:bCs/>
        </w:rPr>
        <w:t>and</w:t>
      </w:r>
      <w:proofErr w:type="spellEnd"/>
      <w:r w:rsidRPr="00097CB8">
        <w:rPr>
          <w:rFonts w:ascii="Calibri" w:eastAsia="Calibri" w:hAnsi="Calibri" w:cs="Calibri"/>
          <w:bCs/>
        </w:rPr>
        <w:t xml:space="preserve"> body </w:t>
      </w:r>
      <w:proofErr w:type="spellStart"/>
      <w:r w:rsidRPr="00097CB8">
        <w:rPr>
          <w:rFonts w:ascii="Calibri" w:eastAsia="Calibri" w:hAnsi="Calibri" w:cs="Calibri"/>
          <w:bCs/>
        </w:rPr>
        <w:t>posture</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Clinics</w:t>
      </w:r>
      <w:proofErr w:type="spellEnd"/>
      <w:r w:rsidRPr="00097CB8">
        <w:rPr>
          <w:rFonts w:ascii="Calibri" w:eastAsia="Calibri" w:hAnsi="Calibri" w:cs="Calibri"/>
          <w:bCs/>
        </w:rPr>
        <w:t xml:space="preserve">, 64(1), pp. 61–66. </w:t>
      </w:r>
    </w:p>
    <w:p w14:paraId="2C2124CC" w14:textId="4DCCBA8D" w:rsidR="000A71A1" w:rsidRPr="000A71A1" w:rsidRDefault="000A71A1" w:rsidP="000A71A1">
      <w:pPr>
        <w:spacing w:after="100" w:afterAutospacing="1" w:line="240" w:lineRule="auto"/>
        <w:rPr>
          <w:rFonts w:ascii="Calibri" w:eastAsia="Calibri" w:hAnsi="Calibri" w:cs="Times New Roman"/>
          <w:lang w:val="en-US"/>
        </w:rPr>
      </w:pPr>
      <w:r w:rsidRPr="000A71A1">
        <w:rPr>
          <w:rFonts w:ascii="Calibri" w:eastAsia="Calibri" w:hAnsi="Calibri" w:cs="Times New Roman"/>
          <w:lang w:val="en-US"/>
        </w:rPr>
        <w:t xml:space="preserve">Clark GT, Browne PA, Nakano M, Yang Q ; </w:t>
      </w:r>
      <w:proofErr w:type="spellStart"/>
      <w:r w:rsidRPr="000A71A1">
        <w:rPr>
          <w:rFonts w:ascii="Calibri" w:eastAsia="Calibri" w:hAnsi="Calibri" w:cs="Times New Roman"/>
          <w:lang w:val="en-US"/>
        </w:rPr>
        <w:t>Novembre</w:t>
      </w:r>
      <w:proofErr w:type="spellEnd"/>
      <w:r w:rsidRPr="000A71A1">
        <w:rPr>
          <w:rFonts w:ascii="Calibri" w:eastAsia="Calibri" w:hAnsi="Calibri" w:cs="Times New Roman"/>
          <w:lang w:val="en-US"/>
        </w:rPr>
        <w:t xml:space="preserve"> 1993; Co-activation of sternocleidomastoid muscles during maximum clenching ; J Dent Res. ; 72(11):1499502. </w:t>
      </w:r>
    </w:p>
    <w:p w14:paraId="22136F81" w14:textId="77777777" w:rsidR="00054B48" w:rsidRDefault="00054B48" w:rsidP="00054B48">
      <w:pPr>
        <w:spacing w:after="100" w:afterAutospacing="1" w:line="240" w:lineRule="auto"/>
        <w:rPr>
          <w:rFonts w:ascii="Calibri" w:eastAsia="Calibri" w:hAnsi="Calibri" w:cs="Times New Roman"/>
          <w:lang w:val="en-US"/>
        </w:rPr>
      </w:pPr>
      <w:r w:rsidRPr="000A71A1">
        <w:rPr>
          <w:rFonts w:ascii="Calibri" w:eastAsia="Calibri" w:hAnsi="Calibri" w:cs="Times New Roman"/>
          <w:lang w:val="en-US"/>
        </w:rPr>
        <w:t xml:space="preserve">de </w:t>
      </w:r>
      <w:proofErr w:type="spellStart"/>
      <w:r w:rsidRPr="000A71A1">
        <w:rPr>
          <w:rFonts w:ascii="Calibri" w:eastAsia="Calibri" w:hAnsi="Calibri" w:cs="Times New Roman"/>
          <w:lang w:val="en-US"/>
        </w:rPr>
        <w:t>Wijer</w:t>
      </w:r>
      <w:proofErr w:type="spellEnd"/>
      <w:r w:rsidRPr="000A71A1">
        <w:rPr>
          <w:rFonts w:ascii="Calibri" w:eastAsia="Calibri" w:hAnsi="Calibri" w:cs="Times New Roman"/>
          <w:lang w:val="en-US"/>
        </w:rPr>
        <w:t xml:space="preserve"> A, </w:t>
      </w:r>
      <w:proofErr w:type="spellStart"/>
      <w:r w:rsidRPr="000A71A1">
        <w:rPr>
          <w:rFonts w:ascii="Calibri" w:eastAsia="Calibri" w:hAnsi="Calibri" w:cs="Times New Roman"/>
          <w:lang w:val="en-US"/>
        </w:rPr>
        <w:t>Steenks</w:t>
      </w:r>
      <w:proofErr w:type="spellEnd"/>
      <w:r w:rsidRPr="000A71A1">
        <w:rPr>
          <w:rFonts w:ascii="Calibri" w:eastAsia="Calibri" w:hAnsi="Calibri" w:cs="Times New Roman"/>
          <w:lang w:val="en-US"/>
        </w:rPr>
        <w:t xml:space="preserve"> MH, Bosman F, </w:t>
      </w:r>
      <w:proofErr w:type="spellStart"/>
      <w:r w:rsidRPr="000A71A1">
        <w:rPr>
          <w:rFonts w:ascii="Calibri" w:eastAsia="Calibri" w:hAnsi="Calibri" w:cs="Times New Roman"/>
          <w:lang w:val="en-US"/>
        </w:rPr>
        <w:t>Helders</w:t>
      </w:r>
      <w:proofErr w:type="spellEnd"/>
      <w:r w:rsidRPr="000A71A1">
        <w:rPr>
          <w:rFonts w:ascii="Calibri" w:eastAsia="Calibri" w:hAnsi="Calibri" w:cs="Times New Roman"/>
          <w:lang w:val="en-US"/>
        </w:rPr>
        <w:t xml:space="preserve"> PJ, Faber J; </w:t>
      </w:r>
      <w:proofErr w:type="spellStart"/>
      <w:r w:rsidRPr="000A71A1">
        <w:rPr>
          <w:rFonts w:ascii="Calibri" w:eastAsia="Calibri" w:hAnsi="Calibri" w:cs="Times New Roman"/>
          <w:lang w:val="en-US"/>
        </w:rPr>
        <w:t>Novembre</w:t>
      </w:r>
      <w:proofErr w:type="spellEnd"/>
      <w:r w:rsidRPr="000A71A1">
        <w:rPr>
          <w:rFonts w:ascii="Calibri" w:eastAsia="Calibri" w:hAnsi="Calibri" w:cs="Times New Roman"/>
          <w:lang w:val="en-US"/>
        </w:rPr>
        <w:t xml:space="preserve"> 1996 ; Symptoms of the stomatognathic system in temporomandibular and cervical spine disorders ; Journal of Oral Rehabilitation ; 23(11):733-41.</w:t>
      </w:r>
    </w:p>
    <w:p w14:paraId="4E896205" w14:textId="77777777" w:rsidR="00054B48" w:rsidRPr="00097CB8" w:rsidRDefault="00054B48" w:rsidP="00054B48">
      <w:pPr>
        <w:spacing w:before="240" w:after="200" w:line="240" w:lineRule="auto"/>
        <w:rPr>
          <w:rFonts w:ascii="Calibri" w:eastAsia="Calibri" w:hAnsi="Calibri" w:cs="Calibri"/>
          <w:bCs/>
        </w:rPr>
      </w:pPr>
      <w:proofErr w:type="spellStart"/>
      <w:r w:rsidRPr="00097CB8">
        <w:rPr>
          <w:rFonts w:ascii="Calibri" w:eastAsia="Calibri" w:hAnsi="Calibri" w:cs="Calibri"/>
          <w:bCs/>
        </w:rPr>
        <w:t>Fernández</w:t>
      </w:r>
      <w:proofErr w:type="spellEnd"/>
      <w:r w:rsidRPr="00097CB8">
        <w:rPr>
          <w:rFonts w:ascii="Calibri" w:eastAsia="Calibri" w:hAnsi="Calibri" w:cs="Calibri"/>
          <w:bCs/>
        </w:rPr>
        <w:t>-de-las-</w:t>
      </w:r>
      <w:proofErr w:type="spellStart"/>
      <w:r w:rsidRPr="00097CB8">
        <w:rPr>
          <w:rFonts w:ascii="Calibri" w:eastAsia="Calibri" w:hAnsi="Calibri" w:cs="Calibri"/>
          <w:bCs/>
        </w:rPr>
        <w:t>peñas</w:t>
      </w:r>
      <w:proofErr w:type="spellEnd"/>
      <w:r w:rsidRPr="00097CB8">
        <w:rPr>
          <w:rFonts w:ascii="Calibri" w:eastAsia="Calibri" w:hAnsi="Calibri" w:cs="Calibri"/>
          <w:bCs/>
        </w:rPr>
        <w:t xml:space="preserve">, C. </w:t>
      </w:r>
      <w:proofErr w:type="spellStart"/>
      <w:r w:rsidRPr="00097CB8">
        <w:rPr>
          <w:rFonts w:ascii="Calibri" w:eastAsia="Calibri" w:hAnsi="Calibri" w:cs="Calibri"/>
          <w:bCs/>
        </w:rPr>
        <w:t>and</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Svensson</w:t>
      </w:r>
      <w:proofErr w:type="spellEnd"/>
      <w:r w:rsidRPr="00097CB8">
        <w:rPr>
          <w:rFonts w:ascii="Calibri" w:eastAsia="Calibri" w:hAnsi="Calibri" w:cs="Calibri"/>
          <w:bCs/>
        </w:rPr>
        <w:t>, P. (2016) ‘</w:t>
      </w:r>
      <w:proofErr w:type="spellStart"/>
      <w:r w:rsidRPr="00097CB8">
        <w:rPr>
          <w:rFonts w:ascii="Calibri" w:eastAsia="Calibri" w:hAnsi="Calibri" w:cs="Calibri"/>
          <w:bCs/>
        </w:rPr>
        <w:t>Myofascial</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Temporomandibular</w:t>
      </w:r>
      <w:proofErr w:type="spellEnd"/>
      <w:r w:rsidRPr="00097CB8">
        <w:rPr>
          <w:rFonts w:ascii="Calibri" w:eastAsia="Calibri" w:hAnsi="Calibri" w:cs="Calibri"/>
          <w:bCs/>
        </w:rPr>
        <w:t xml:space="preserve"> Disorder’, </w:t>
      </w:r>
      <w:proofErr w:type="spellStart"/>
      <w:r w:rsidRPr="00097CB8">
        <w:rPr>
          <w:rFonts w:ascii="Calibri" w:eastAsia="Calibri" w:hAnsi="Calibri" w:cs="Calibri"/>
          <w:bCs/>
        </w:rPr>
        <w:t>Curr</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Rheumatol</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Rev</w:t>
      </w:r>
      <w:proofErr w:type="spellEnd"/>
      <w:r w:rsidRPr="00097CB8">
        <w:rPr>
          <w:rFonts w:ascii="Calibri" w:eastAsia="Calibri" w:hAnsi="Calibri" w:cs="Calibri"/>
          <w:bCs/>
        </w:rPr>
        <w:t xml:space="preserve">, 12(1), pp. 40–54. </w:t>
      </w:r>
    </w:p>
    <w:p w14:paraId="0E8D7310" w14:textId="51FFC0D8" w:rsidR="000A71A1" w:rsidRPr="000A71A1" w:rsidRDefault="000A71A1" w:rsidP="000A71A1">
      <w:pPr>
        <w:spacing w:after="100" w:afterAutospacing="1" w:line="240" w:lineRule="auto"/>
        <w:rPr>
          <w:rFonts w:ascii="Calibri" w:eastAsia="Calibri" w:hAnsi="Calibri" w:cs="Times New Roman"/>
          <w:lang w:val="en-US"/>
        </w:rPr>
      </w:pPr>
      <w:r w:rsidRPr="000A71A1">
        <w:rPr>
          <w:rFonts w:ascii="Calibri" w:eastAsia="Calibri" w:hAnsi="Calibri" w:cs="Times New Roman"/>
          <w:lang w:val="en-US"/>
        </w:rPr>
        <w:t xml:space="preserve">Fink M, </w:t>
      </w:r>
      <w:proofErr w:type="spellStart"/>
      <w:r w:rsidRPr="000A71A1">
        <w:rPr>
          <w:rFonts w:ascii="Calibri" w:eastAsia="Calibri" w:hAnsi="Calibri" w:cs="Times New Roman"/>
          <w:lang w:val="en-US"/>
        </w:rPr>
        <w:t>Tschernitschek</w:t>
      </w:r>
      <w:proofErr w:type="spellEnd"/>
      <w:r w:rsidRPr="000A71A1">
        <w:rPr>
          <w:rFonts w:ascii="Calibri" w:eastAsia="Calibri" w:hAnsi="Calibri" w:cs="Times New Roman"/>
          <w:lang w:val="en-US"/>
        </w:rPr>
        <w:t xml:space="preserve"> H, </w:t>
      </w:r>
      <w:proofErr w:type="spellStart"/>
      <w:r w:rsidRPr="000A71A1">
        <w:rPr>
          <w:rFonts w:ascii="Calibri" w:eastAsia="Calibri" w:hAnsi="Calibri" w:cs="Times New Roman"/>
          <w:lang w:val="en-US"/>
        </w:rPr>
        <w:t>Stiesch</w:t>
      </w:r>
      <w:proofErr w:type="spellEnd"/>
      <w:r w:rsidRPr="000A71A1">
        <w:rPr>
          <w:rFonts w:ascii="Calibri" w:eastAsia="Calibri" w:hAnsi="Calibri" w:cs="Times New Roman"/>
          <w:lang w:val="en-US"/>
        </w:rPr>
        <w:t xml:space="preserve">-Scholz M ; </w:t>
      </w:r>
      <w:proofErr w:type="spellStart"/>
      <w:r w:rsidRPr="000A71A1">
        <w:rPr>
          <w:rFonts w:ascii="Calibri" w:eastAsia="Calibri" w:hAnsi="Calibri" w:cs="Times New Roman"/>
          <w:lang w:val="en-US"/>
        </w:rPr>
        <w:t>Juillet</w:t>
      </w:r>
      <w:proofErr w:type="spellEnd"/>
      <w:r w:rsidRPr="000A71A1">
        <w:rPr>
          <w:rFonts w:ascii="Calibri" w:eastAsia="Calibri" w:hAnsi="Calibri" w:cs="Times New Roman"/>
          <w:lang w:val="en-US"/>
        </w:rPr>
        <w:t xml:space="preserve"> 2002 ; Asymptomatic cervical spine dysfunction (CSD) in patients with internal derangement of the temporomandibular joint ; </w:t>
      </w:r>
      <w:proofErr w:type="spellStart"/>
      <w:r w:rsidRPr="000A71A1">
        <w:rPr>
          <w:rFonts w:ascii="Calibri" w:eastAsia="Calibri" w:hAnsi="Calibri" w:cs="Times New Roman"/>
          <w:lang w:val="en-US"/>
        </w:rPr>
        <w:t>Cranio</w:t>
      </w:r>
      <w:proofErr w:type="spellEnd"/>
      <w:r w:rsidRPr="000A71A1">
        <w:rPr>
          <w:rFonts w:ascii="Calibri" w:eastAsia="Calibri" w:hAnsi="Calibri" w:cs="Times New Roman"/>
          <w:lang w:val="en-US"/>
        </w:rPr>
        <w:t xml:space="preserve"> ; 20(3):192-7. </w:t>
      </w:r>
    </w:p>
    <w:p w14:paraId="06DC273B" w14:textId="77777777" w:rsidR="00054B48" w:rsidRPr="00097CB8" w:rsidRDefault="00054B48" w:rsidP="00054B48">
      <w:pPr>
        <w:spacing w:before="240" w:after="200" w:line="240" w:lineRule="auto"/>
        <w:rPr>
          <w:rFonts w:ascii="Calibri" w:eastAsia="Calibri" w:hAnsi="Calibri" w:cs="Calibri"/>
          <w:bCs/>
        </w:rPr>
      </w:pPr>
      <w:proofErr w:type="spellStart"/>
      <w:r w:rsidRPr="00097CB8">
        <w:rPr>
          <w:rFonts w:ascii="Calibri" w:eastAsia="Calibri" w:hAnsi="Calibri" w:cs="Calibri"/>
          <w:bCs/>
        </w:rPr>
        <w:t>GaldÓn</w:t>
      </w:r>
      <w:proofErr w:type="spellEnd"/>
      <w:r w:rsidRPr="00097CB8">
        <w:rPr>
          <w:rFonts w:ascii="Calibri" w:eastAsia="Calibri" w:hAnsi="Calibri" w:cs="Calibri"/>
          <w:bCs/>
        </w:rPr>
        <w:t>, M. J. et al. (2006) ‘</w:t>
      </w:r>
      <w:proofErr w:type="spellStart"/>
      <w:r w:rsidRPr="00097CB8">
        <w:rPr>
          <w:rFonts w:ascii="Calibri" w:eastAsia="Calibri" w:hAnsi="Calibri" w:cs="Calibri"/>
          <w:bCs/>
        </w:rPr>
        <w:t>Multidimensional</w:t>
      </w:r>
      <w:proofErr w:type="spellEnd"/>
      <w:r w:rsidRPr="00097CB8">
        <w:rPr>
          <w:rFonts w:ascii="Calibri" w:eastAsia="Calibri" w:hAnsi="Calibri" w:cs="Calibri"/>
          <w:bCs/>
        </w:rPr>
        <w:t xml:space="preserve"> approach </w:t>
      </w:r>
      <w:proofErr w:type="spellStart"/>
      <w:r w:rsidRPr="00097CB8">
        <w:rPr>
          <w:rFonts w:ascii="Calibri" w:eastAsia="Calibri" w:hAnsi="Calibri" w:cs="Calibri"/>
          <w:bCs/>
        </w:rPr>
        <w:t>to</w:t>
      </w:r>
      <w:proofErr w:type="spellEnd"/>
      <w:r w:rsidRPr="00097CB8">
        <w:rPr>
          <w:rFonts w:ascii="Calibri" w:eastAsia="Calibri" w:hAnsi="Calibri" w:cs="Calibri"/>
          <w:bCs/>
        </w:rPr>
        <w:t xml:space="preserve"> the </w:t>
      </w:r>
      <w:proofErr w:type="spellStart"/>
      <w:r w:rsidRPr="00097CB8">
        <w:rPr>
          <w:rFonts w:ascii="Calibri" w:eastAsia="Calibri" w:hAnsi="Calibri" w:cs="Calibri"/>
          <w:bCs/>
        </w:rPr>
        <w:t>differences</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between</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muscular</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and</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articular</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temporomandibular</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patients</w:t>
      </w:r>
      <w:proofErr w:type="spellEnd"/>
      <w:r w:rsidRPr="00097CB8">
        <w:rPr>
          <w:rFonts w:ascii="Calibri" w:eastAsia="Calibri" w:hAnsi="Calibri" w:cs="Calibri"/>
          <w:bCs/>
        </w:rPr>
        <w:t xml:space="preserve">: Coping, </w:t>
      </w:r>
      <w:proofErr w:type="spellStart"/>
      <w:r w:rsidRPr="00097CB8">
        <w:rPr>
          <w:rFonts w:ascii="Calibri" w:eastAsia="Calibri" w:hAnsi="Calibri" w:cs="Calibri"/>
          <w:bCs/>
        </w:rPr>
        <w:t>distress</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and</w:t>
      </w:r>
      <w:proofErr w:type="spellEnd"/>
      <w:r w:rsidRPr="00097CB8">
        <w:rPr>
          <w:rFonts w:ascii="Calibri" w:eastAsia="Calibri" w:hAnsi="Calibri" w:cs="Calibri"/>
          <w:bCs/>
        </w:rPr>
        <w:t xml:space="preserve"> pain </w:t>
      </w:r>
      <w:proofErr w:type="spellStart"/>
      <w:r w:rsidRPr="00097CB8">
        <w:rPr>
          <w:rFonts w:ascii="Calibri" w:eastAsia="Calibri" w:hAnsi="Calibri" w:cs="Calibri"/>
          <w:bCs/>
        </w:rPr>
        <w:t>characteristics</w:t>
      </w:r>
      <w:proofErr w:type="spellEnd"/>
      <w:r w:rsidRPr="00097CB8">
        <w:rPr>
          <w:rFonts w:ascii="Calibri" w:eastAsia="Calibri" w:hAnsi="Calibri" w:cs="Calibri"/>
          <w:bCs/>
        </w:rPr>
        <w:t xml:space="preserve">’, Oral </w:t>
      </w:r>
      <w:proofErr w:type="spellStart"/>
      <w:r w:rsidRPr="00097CB8">
        <w:rPr>
          <w:rFonts w:ascii="Calibri" w:eastAsia="Calibri" w:hAnsi="Calibri" w:cs="Calibri"/>
          <w:bCs/>
        </w:rPr>
        <w:t>Surgery</w:t>
      </w:r>
      <w:proofErr w:type="spellEnd"/>
      <w:r w:rsidRPr="00097CB8">
        <w:rPr>
          <w:rFonts w:ascii="Calibri" w:eastAsia="Calibri" w:hAnsi="Calibri" w:cs="Calibri"/>
          <w:bCs/>
        </w:rPr>
        <w:t xml:space="preserve">, Oral </w:t>
      </w:r>
      <w:proofErr w:type="spellStart"/>
      <w:r w:rsidRPr="00097CB8">
        <w:rPr>
          <w:rFonts w:ascii="Calibri" w:eastAsia="Calibri" w:hAnsi="Calibri" w:cs="Calibri"/>
          <w:bCs/>
        </w:rPr>
        <w:t>Medicine</w:t>
      </w:r>
      <w:proofErr w:type="spellEnd"/>
      <w:r w:rsidRPr="00097CB8">
        <w:rPr>
          <w:rFonts w:ascii="Calibri" w:eastAsia="Calibri" w:hAnsi="Calibri" w:cs="Calibri"/>
          <w:bCs/>
        </w:rPr>
        <w:t xml:space="preserve">, Oral </w:t>
      </w:r>
      <w:proofErr w:type="spellStart"/>
      <w:r w:rsidRPr="00097CB8">
        <w:rPr>
          <w:rFonts w:ascii="Calibri" w:eastAsia="Calibri" w:hAnsi="Calibri" w:cs="Calibri"/>
          <w:bCs/>
        </w:rPr>
        <w:t>Pathology</w:t>
      </w:r>
      <w:proofErr w:type="spellEnd"/>
      <w:r w:rsidRPr="00097CB8">
        <w:rPr>
          <w:rFonts w:ascii="Calibri" w:eastAsia="Calibri" w:hAnsi="Calibri" w:cs="Calibri"/>
          <w:bCs/>
        </w:rPr>
        <w:t xml:space="preserve">, Oral </w:t>
      </w:r>
      <w:proofErr w:type="spellStart"/>
      <w:r w:rsidRPr="00097CB8">
        <w:rPr>
          <w:rFonts w:ascii="Calibri" w:eastAsia="Calibri" w:hAnsi="Calibri" w:cs="Calibri"/>
          <w:bCs/>
        </w:rPr>
        <w:t>Radiology</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and</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Endodontology</w:t>
      </w:r>
      <w:proofErr w:type="spellEnd"/>
      <w:r w:rsidRPr="00097CB8">
        <w:rPr>
          <w:rFonts w:ascii="Calibri" w:eastAsia="Calibri" w:hAnsi="Calibri" w:cs="Calibri"/>
          <w:bCs/>
        </w:rPr>
        <w:t xml:space="preserve">, 102(1), pp. 40–46.  </w:t>
      </w:r>
    </w:p>
    <w:p w14:paraId="46D9BA54" w14:textId="77777777" w:rsidR="00054B48" w:rsidRPr="00097CB8" w:rsidRDefault="00054B48" w:rsidP="00054B48">
      <w:pPr>
        <w:spacing w:before="240" w:after="200" w:line="240" w:lineRule="auto"/>
        <w:rPr>
          <w:rFonts w:ascii="Calibri" w:eastAsia="Calibri" w:hAnsi="Calibri" w:cs="Calibri"/>
          <w:bCs/>
        </w:rPr>
      </w:pPr>
      <w:proofErr w:type="spellStart"/>
      <w:r w:rsidRPr="00097CB8">
        <w:rPr>
          <w:rFonts w:ascii="Calibri" w:eastAsia="Calibri" w:hAnsi="Calibri" w:cs="Calibri"/>
          <w:bCs/>
        </w:rPr>
        <w:t>Gesslbauer</w:t>
      </w:r>
      <w:proofErr w:type="spellEnd"/>
      <w:r w:rsidRPr="00097CB8">
        <w:rPr>
          <w:rFonts w:ascii="Calibri" w:eastAsia="Calibri" w:hAnsi="Calibri" w:cs="Calibri"/>
          <w:bCs/>
        </w:rPr>
        <w:t>, C. et al. (2016) ‘</w:t>
      </w:r>
      <w:proofErr w:type="spellStart"/>
      <w:r w:rsidRPr="00097CB8">
        <w:rPr>
          <w:rFonts w:ascii="Calibri" w:eastAsia="Calibri" w:hAnsi="Calibri" w:cs="Calibri"/>
          <w:bCs/>
        </w:rPr>
        <w:t>Effectiveness</w:t>
      </w:r>
      <w:proofErr w:type="spellEnd"/>
      <w:r w:rsidRPr="00097CB8">
        <w:rPr>
          <w:rFonts w:ascii="Calibri" w:eastAsia="Calibri" w:hAnsi="Calibri" w:cs="Calibri"/>
          <w:bCs/>
        </w:rPr>
        <w:t xml:space="preserve"> of OMT </w:t>
      </w:r>
      <w:proofErr w:type="spellStart"/>
      <w:r w:rsidRPr="00097CB8">
        <w:rPr>
          <w:rFonts w:ascii="Calibri" w:eastAsia="Calibri" w:hAnsi="Calibri" w:cs="Calibri"/>
          <w:bCs/>
        </w:rPr>
        <w:t>and</w:t>
      </w:r>
      <w:proofErr w:type="spellEnd"/>
      <w:r w:rsidRPr="00097CB8">
        <w:rPr>
          <w:rFonts w:ascii="Calibri" w:eastAsia="Calibri" w:hAnsi="Calibri" w:cs="Calibri"/>
          <w:bCs/>
        </w:rPr>
        <w:t xml:space="preserve"> OCMM </w:t>
      </w:r>
      <w:proofErr w:type="spellStart"/>
      <w:r w:rsidRPr="00097CB8">
        <w:rPr>
          <w:rFonts w:ascii="Calibri" w:eastAsia="Calibri" w:hAnsi="Calibri" w:cs="Calibri"/>
          <w:bCs/>
        </w:rPr>
        <w:t>for</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temporomandibular</w:t>
      </w:r>
      <w:proofErr w:type="spellEnd"/>
      <w:r w:rsidRPr="00097CB8">
        <w:rPr>
          <w:rFonts w:ascii="Calibri" w:eastAsia="Calibri" w:hAnsi="Calibri" w:cs="Calibri"/>
          <w:bCs/>
        </w:rPr>
        <w:t xml:space="preserve"> disorders’, </w:t>
      </w:r>
      <w:proofErr w:type="spellStart"/>
      <w:r w:rsidRPr="00097CB8">
        <w:rPr>
          <w:rFonts w:ascii="Calibri" w:eastAsia="Calibri" w:hAnsi="Calibri" w:cs="Calibri"/>
          <w:bCs/>
        </w:rPr>
        <w:t>Disabil</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Rehabil</w:t>
      </w:r>
      <w:proofErr w:type="spellEnd"/>
      <w:r w:rsidRPr="00097CB8">
        <w:rPr>
          <w:rFonts w:ascii="Calibri" w:eastAsia="Calibri" w:hAnsi="Calibri" w:cs="Calibri"/>
          <w:bCs/>
        </w:rPr>
        <w:t xml:space="preserve">, pp. 1–6. </w:t>
      </w:r>
    </w:p>
    <w:p w14:paraId="6222CD5D" w14:textId="04FC9AF8" w:rsidR="00054B48" w:rsidRPr="00097CB8" w:rsidRDefault="00054B48" w:rsidP="00054B48">
      <w:pPr>
        <w:spacing w:before="240" w:after="200" w:line="240" w:lineRule="auto"/>
        <w:rPr>
          <w:rFonts w:ascii="Calibri" w:eastAsia="Calibri" w:hAnsi="Calibri" w:cs="Calibri"/>
          <w:bCs/>
        </w:rPr>
      </w:pPr>
      <w:proofErr w:type="spellStart"/>
      <w:r w:rsidRPr="00097CB8">
        <w:rPr>
          <w:rFonts w:ascii="Calibri" w:eastAsia="Calibri" w:hAnsi="Calibri" w:cs="Calibri"/>
          <w:bCs/>
        </w:rPr>
        <w:t>Kalamir</w:t>
      </w:r>
      <w:proofErr w:type="spellEnd"/>
      <w:r w:rsidRPr="00097CB8">
        <w:rPr>
          <w:rFonts w:ascii="Calibri" w:eastAsia="Calibri" w:hAnsi="Calibri" w:cs="Calibri"/>
          <w:bCs/>
        </w:rPr>
        <w:t>, A. et al. (2013) ‘Intra-</w:t>
      </w:r>
      <w:proofErr w:type="spellStart"/>
      <w:r w:rsidRPr="00097CB8">
        <w:rPr>
          <w:rFonts w:ascii="Calibri" w:eastAsia="Calibri" w:hAnsi="Calibri" w:cs="Calibri"/>
          <w:bCs/>
        </w:rPr>
        <w:t>oral</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myofascial</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therapy</w:t>
      </w:r>
      <w:proofErr w:type="spellEnd"/>
      <w:r w:rsidRPr="00097CB8">
        <w:rPr>
          <w:rFonts w:ascii="Calibri" w:eastAsia="Calibri" w:hAnsi="Calibri" w:cs="Calibri"/>
          <w:bCs/>
        </w:rPr>
        <w:t xml:space="preserve"> versus </w:t>
      </w:r>
      <w:proofErr w:type="spellStart"/>
      <w:r w:rsidRPr="00097CB8">
        <w:rPr>
          <w:rFonts w:ascii="Calibri" w:eastAsia="Calibri" w:hAnsi="Calibri" w:cs="Calibri"/>
          <w:bCs/>
        </w:rPr>
        <w:t>education</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and</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self</w:t>
      </w:r>
      <w:proofErr w:type="spellEnd"/>
      <w:r w:rsidRPr="00097CB8">
        <w:rPr>
          <w:rFonts w:ascii="Calibri" w:eastAsia="Calibri" w:hAnsi="Calibri" w:cs="Calibri"/>
          <w:bCs/>
        </w:rPr>
        <w:t xml:space="preserve">-care in the treatment of </w:t>
      </w:r>
      <w:proofErr w:type="spellStart"/>
      <w:r w:rsidRPr="00097CB8">
        <w:rPr>
          <w:rFonts w:ascii="Calibri" w:eastAsia="Calibri" w:hAnsi="Calibri" w:cs="Calibri"/>
          <w:bCs/>
        </w:rPr>
        <w:t>chronic</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myogenous</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temporomandibular</w:t>
      </w:r>
      <w:proofErr w:type="spellEnd"/>
      <w:r w:rsidRPr="00097CB8">
        <w:rPr>
          <w:rFonts w:ascii="Calibri" w:eastAsia="Calibri" w:hAnsi="Calibri" w:cs="Calibri"/>
          <w:bCs/>
        </w:rPr>
        <w:t xml:space="preserve"> disorder: A </w:t>
      </w:r>
      <w:proofErr w:type="spellStart"/>
      <w:r w:rsidRPr="00097CB8">
        <w:rPr>
          <w:rFonts w:ascii="Calibri" w:eastAsia="Calibri" w:hAnsi="Calibri" w:cs="Calibri"/>
          <w:bCs/>
        </w:rPr>
        <w:t>randomised</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clinical</w:t>
      </w:r>
      <w:proofErr w:type="spellEnd"/>
      <w:r w:rsidRPr="00097CB8">
        <w:rPr>
          <w:rFonts w:ascii="Calibri" w:eastAsia="Calibri" w:hAnsi="Calibri" w:cs="Calibri"/>
          <w:bCs/>
        </w:rPr>
        <w:t xml:space="preserve"> trial’, </w:t>
      </w:r>
      <w:proofErr w:type="spellStart"/>
      <w:r w:rsidRPr="00097CB8">
        <w:rPr>
          <w:rFonts w:ascii="Calibri" w:eastAsia="Calibri" w:hAnsi="Calibri" w:cs="Calibri"/>
          <w:bCs/>
        </w:rPr>
        <w:t>Chiropractic</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and</w:t>
      </w:r>
      <w:proofErr w:type="spellEnd"/>
      <w:r w:rsidRPr="00097CB8">
        <w:rPr>
          <w:rFonts w:ascii="Calibri" w:eastAsia="Calibri" w:hAnsi="Calibri" w:cs="Calibri"/>
          <w:bCs/>
        </w:rPr>
        <w:t xml:space="preserve"> Manual Therapies. </w:t>
      </w:r>
      <w:proofErr w:type="spellStart"/>
      <w:r w:rsidRPr="00097CB8">
        <w:rPr>
          <w:rFonts w:ascii="Calibri" w:eastAsia="Calibri" w:hAnsi="Calibri" w:cs="Calibri"/>
          <w:bCs/>
        </w:rPr>
        <w:t>Chiropractic</w:t>
      </w:r>
      <w:proofErr w:type="spellEnd"/>
      <w:r w:rsidRPr="00097CB8">
        <w:rPr>
          <w:rFonts w:ascii="Calibri" w:eastAsia="Calibri" w:hAnsi="Calibri" w:cs="Calibri"/>
          <w:bCs/>
        </w:rPr>
        <w:t xml:space="preserve"> &amp; Manual Therapies, 21(1), p. 1. </w:t>
      </w:r>
    </w:p>
    <w:p w14:paraId="60A88C8F" w14:textId="0F731598" w:rsidR="00DC22B8" w:rsidRPr="00DC22B8" w:rsidRDefault="00DC22B8" w:rsidP="00DC22B8">
      <w:pPr>
        <w:spacing w:after="100" w:afterAutospacing="1" w:line="240" w:lineRule="auto"/>
        <w:rPr>
          <w:rFonts w:ascii="Calibri" w:eastAsia="Calibri" w:hAnsi="Calibri" w:cs="Times New Roman"/>
          <w:lang w:val="en-US"/>
        </w:rPr>
      </w:pPr>
      <w:proofErr w:type="spellStart"/>
      <w:r w:rsidRPr="000A71A1">
        <w:rPr>
          <w:rFonts w:ascii="Calibri" w:eastAsia="Calibri" w:hAnsi="Calibri" w:cs="Times New Roman"/>
          <w:lang w:val="en-US"/>
        </w:rPr>
        <w:t>Liem</w:t>
      </w:r>
      <w:proofErr w:type="spellEnd"/>
      <w:r>
        <w:rPr>
          <w:rFonts w:ascii="Calibri" w:eastAsia="Calibri" w:hAnsi="Calibri" w:cs="Times New Roman"/>
          <w:lang w:val="en-US"/>
        </w:rPr>
        <w:t xml:space="preserve"> T. </w:t>
      </w:r>
      <w:r w:rsidRPr="000A71A1">
        <w:rPr>
          <w:rFonts w:ascii="Calibri" w:eastAsia="Calibri" w:hAnsi="Calibri" w:cs="Times New Roman"/>
          <w:lang w:val="en-US"/>
        </w:rPr>
        <w:t xml:space="preserve"> –  Praxis der </w:t>
      </w:r>
      <w:proofErr w:type="spellStart"/>
      <w:r w:rsidRPr="000A71A1">
        <w:rPr>
          <w:rFonts w:ascii="Calibri" w:eastAsia="Calibri" w:hAnsi="Calibri" w:cs="Times New Roman"/>
          <w:lang w:val="en-US"/>
        </w:rPr>
        <w:t>kraniosakralen</w:t>
      </w:r>
      <w:proofErr w:type="spellEnd"/>
      <w:r w:rsidRPr="000A71A1">
        <w:rPr>
          <w:rFonts w:ascii="Calibri" w:eastAsia="Calibri" w:hAnsi="Calibri" w:cs="Times New Roman"/>
          <w:lang w:val="en-US"/>
        </w:rPr>
        <w:t xml:space="preserve"> </w:t>
      </w:r>
      <w:proofErr w:type="spellStart"/>
      <w:r w:rsidRPr="000A71A1">
        <w:rPr>
          <w:rFonts w:ascii="Calibri" w:eastAsia="Calibri" w:hAnsi="Calibri" w:cs="Times New Roman"/>
          <w:lang w:val="en-US"/>
        </w:rPr>
        <w:t>Osteopathie</w:t>
      </w:r>
      <w:proofErr w:type="spellEnd"/>
      <w:r w:rsidRPr="000A71A1">
        <w:rPr>
          <w:rFonts w:ascii="Calibri" w:eastAsia="Calibri" w:hAnsi="Calibri" w:cs="Times New Roman"/>
          <w:lang w:val="en-US"/>
        </w:rPr>
        <w:t xml:space="preserve"> -2000, </w:t>
      </w:r>
      <w:proofErr w:type="spellStart"/>
      <w:r w:rsidRPr="000A71A1">
        <w:rPr>
          <w:rFonts w:ascii="Calibri" w:eastAsia="Calibri" w:hAnsi="Calibri" w:cs="Times New Roman"/>
          <w:lang w:val="en-US"/>
        </w:rPr>
        <w:t>Seite</w:t>
      </w:r>
      <w:proofErr w:type="spellEnd"/>
      <w:r w:rsidRPr="000A71A1">
        <w:rPr>
          <w:rFonts w:ascii="Calibri" w:eastAsia="Calibri" w:hAnsi="Calibri" w:cs="Times New Roman"/>
          <w:lang w:val="en-US"/>
        </w:rPr>
        <w:t xml:space="preserve"> 305 27 – </w:t>
      </w:r>
    </w:p>
    <w:p w14:paraId="6C2D4D1D" w14:textId="0079EDE8" w:rsidR="00054B48" w:rsidRPr="00097CB8" w:rsidRDefault="00054B48" w:rsidP="00054B48">
      <w:pPr>
        <w:spacing w:before="240" w:after="200" w:line="240" w:lineRule="auto"/>
        <w:rPr>
          <w:rFonts w:ascii="Calibri" w:eastAsia="Calibri" w:hAnsi="Calibri" w:cs="Calibri"/>
          <w:bCs/>
        </w:rPr>
      </w:pPr>
      <w:r w:rsidRPr="00097CB8">
        <w:rPr>
          <w:rFonts w:ascii="Calibri" w:eastAsia="Calibri" w:hAnsi="Calibri" w:cs="Calibri"/>
          <w:bCs/>
        </w:rPr>
        <w:t>Martins, W. R. et al. (2016) ‘</w:t>
      </w:r>
      <w:proofErr w:type="spellStart"/>
      <w:r w:rsidRPr="00097CB8">
        <w:rPr>
          <w:rFonts w:ascii="Calibri" w:eastAsia="Calibri" w:hAnsi="Calibri" w:cs="Calibri"/>
          <w:bCs/>
        </w:rPr>
        <w:t>Efficacy</w:t>
      </w:r>
      <w:proofErr w:type="spellEnd"/>
      <w:r w:rsidRPr="00097CB8">
        <w:rPr>
          <w:rFonts w:ascii="Calibri" w:eastAsia="Calibri" w:hAnsi="Calibri" w:cs="Calibri"/>
          <w:bCs/>
        </w:rPr>
        <w:t xml:space="preserve"> of </w:t>
      </w:r>
      <w:proofErr w:type="spellStart"/>
      <w:r w:rsidRPr="00097CB8">
        <w:rPr>
          <w:rFonts w:ascii="Calibri" w:eastAsia="Calibri" w:hAnsi="Calibri" w:cs="Calibri"/>
          <w:bCs/>
        </w:rPr>
        <w:t>musculoskeletal</w:t>
      </w:r>
      <w:proofErr w:type="spellEnd"/>
      <w:r w:rsidRPr="00097CB8">
        <w:rPr>
          <w:rFonts w:ascii="Calibri" w:eastAsia="Calibri" w:hAnsi="Calibri" w:cs="Calibri"/>
          <w:bCs/>
        </w:rPr>
        <w:t xml:space="preserve"> manual approach in the treatment of </w:t>
      </w:r>
      <w:proofErr w:type="spellStart"/>
      <w:r w:rsidRPr="00097CB8">
        <w:rPr>
          <w:rFonts w:ascii="Calibri" w:eastAsia="Calibri" w:hAnsi="Calibri" w:cs="Calibri"/>
          <w:bCs/>
        </w:rPr>
        <w:t>temporomandibular</w:t>
      </w:r>
      <w:proofErr w:type="spellEnd"/>
      <w:r w:rsidRPr="00097CB8">
        <w:rPr>
          <w:rFonts w:ascii="Calibri" w:eastAsia="Calibri" w:hAnsi="Calibri" w:cs="Calibri"/>
          <w:bCs/>
        </w:rPr>
        <w:t xml:space="preserve"> joint disorder: A </w:t>
      </w:r>
      <w:proofErr w:type="spellStart"/>
      <w:r w:rsidRPr="00097CB8">
        <w:rPr>
          <w:rFonts w:ascii="Calibri" w:eastAsia="Calibri" w:hAnsi="Calibri" w:cs="Calibri"/>
          <w:bCs/>
        </w:rPr>
        <w:t>systematic</w:t>
      </w:r>
      <w:proofErr w:type="spellEnd"/>
      <w:r w:rsidRPr="00097CB8">
        <w:rPr>
          <w:rFonts w:ascii="Calibri" w:eastAsia="Calibri" w:hAnsi="Calibri" w:cs="Calibri"/>
          <w:bCs/>
        </w:rPr>
        <w:t xml:space="preserve"> review </w:t>
      </w:r>
      <w:proofErr w:type="spellStart"/>
      <w:r w:rsidRPr="00097CB8">
        <w:rPr>
          <w:rFonts w:ascii="Calibri" w:eastAsia="Calibri" w:hAnsi="Calibri" w:cs="Calibri"/>
          <w:bCs/>
        </w:rPr>
        <w:t>with</w:t>
      </w:r>
      <w:proofErr w:type="spellEnd"/>
      <w:r w:rsidRPr="00097CB8">
        <w:rPr>
          <w:rFonts w:ascii="Calibri" w:eastAsia="Calibri" w:hAnsi="Calibri" w:cs="Calibri"/>
          <w:bCs/>
        </w:rPr>
        <w:t xml:space="preserve"> meta-analysis’, Manual </w:t>
      </w:r>
      <w:proofErr w:type="spellStart"/>
      <w:r w:rsidRPr="00097CB8">
        <w:rPr>
          <w:rFonts w:ascii="Calibri" w:eastAsia="Calibri" w:hAnsi="Calibri" w:cs="Calibri"/>
          <w:bCs/>
        </w:rPr>
        <w:t>Therapy</w:t>
      </w:r>
      <w:proofErr w:type="spellEnd"/>
      <w:r w:rsidRPr="00097CB8">
        <w:rPr>
          <w:rFonts w:ascii="Calibri" w:eastAsia="Calibri" w:hAnsi="Calibri" w:cs="Calibri"/>
          <w:bCs/>
        </w:rPr>
        <w:t xml:space="preserve">, 21, pp. 10–17.  </w:t>
      </w:r>
    </w:p>
    <w:p w14:paraId="7AE7DC68" w14:textId="1AB77BC4" w:rsidR="000A71A1" w:rsidRPr="000A71A1" w:rsidRDefault="000A71A1" w:rsidP="000A71A1">
      <w:pPr>
        <w:spacing w:after="100" w:afterAutospacing="1" w:line="240" w:lineRule="auto"/>
        <w:rPr>
          <w:rFonts w:ascii="Calibri" w:eastAsia="Calibri" w:hAnsi="Calibri" w:cs="Times New Roman"/>
          <w:lang w:val="en-US"/>
        </w:rPr>
      </w:pPr>
      <w:r w:rsidRPr="000A71A1">
        <w:rPr>
          <w:rFonts w:ascii="Calibri" w:eastAsia="Calibri" w:hAnsi="Calibri" w:cs="Times New Roman"/>
          <w:lang w:val="en-US"/>
        </w:rPr>
        <w:t xml:space="preserve">Matsubara N, </w:t>
      </w:r>
      <w:proofErr w:type="spellStart"/>
      <w:r w:rsidRPr="000A71A1">
        <w:rPr>
          <w:rFonts w:ascii="Calibri" w:eastAsia="Calibri" w:hAnsi="Calibri" w:cs="Times New Roman"/>
          <w:lang w:val="en-US"/>
        </w:rPr>
        <w:t>Hisano</w:t>
      </w:r>
      <w:proofErr w:type="spellEnd"/>
      <w:r w:rsidRPr="000A71A1">
        <w:rPr>
          <w:rFonts w:ascii="Calibri" w:eastAsia="Calibri" w:hAnsi="Calibri" w:cs="Times New Roman"/>
          <w:lang w:val="en-US"/>
        </w:rPr>
        <w:t xml:space="preserve"> M, </w:t>
      </w:r>
      <w:proofErr w:type="spellStart"/>
      <w:r w:rsidRPr="000A71A1">
        <w:rPr>
          <w:rFonts w:ascii="Calibri" w:eastAsia="Calibri" w:hAnsi="Calibri" w:cs="Times New Roman"/>
          <w:lang w:val="en-US"/>
        </w:rPr>
        <w:t>Minakuchi</w:t>
      </w:r>
      <w:proofErr w:type="spellEnd"/>
      <w:r w:rsidRPr="000A71A1">
        <w:rPr>
          <w:rFonts w:ascii="Calibri" w:eastAsia="Calibri" w:hAnsi="Calibri" w:cs="Times New Roman"/>
          <w:lang w:val="en-US"/>
        </w:rPr>
        <w:t xml:space="preserve"> S, Soma K, Mars 2002; Head movements in the occlusal phase of mastication ; J Med Dent Sci ; 49(1):37-42. , </w:t>
      </w:r>
    </w:p>
    <w:p w14:paraId="18C362E3" w14:textId="107ACA25" w:rsidR="00097CB8" w:rsidRPr="00097CB8" w:rsidRDefault="00097CB8" w:rsidP="00097CB8">
      <w:pPr>
        <w:spacing w:before="240" w:after="200" w:line="240" w:lineRule="auto"/>
        <w:rPr>
          <w:rFonts w:ascii="Calibri" w:eastAsia="Calibri" w:hAnsi="Calibri" w:cs="Calibri"/>
          <w:bCs/>
        </w:rPr>
      </w:pPr>
      <w:proofErr w:type="spellStart"/>
      <w:r w:rsidRPr="00097CB8">
        <w:rPr>
          <w:rFonts w:ascii="Calibri" w:eastAsia="Calibri" w:hAnsi="Calibri" w:cs="Calibri"/>
          <w:bCs/>
        </w:rPr>
        <w:t>Perinitti</w:t>
      </w:r>
      <w:proofErr w:type="spellEnd"/>
      <w:r w:rsidRPr="00097CB8">
        <w:rPr>
          <w:rFonts w:ascii="Calibri" w:eastAsia="Calibri" w:hAnsi="Calibri" w:cs="Calibri"/>
          <w:bCs/>
        </w:rPr>
        <w:t>, G. (2007) ‘</w:t>
      </w:r>
      <w:proofErr w:type="spellStart"/>
      <w:r w:rsidRPr="00097CB8">
        <w:rPr>
          <w:rFonts w:ascii="Calibri" w:eastAsia="Calibri" w:hAnsi="Calibri" w:cs="Calibri"/>
          <w:bCs/>
        </w:rPr>
        <w:t>Temporomandibular</w:t>
      </w:r>
      <w:proofErr w:type="spellEnd"/>
      <w:r w:rsidRPr="00097CB8">
        <w:rPr>
          <w:rFonts w:ascii="Calibri" w:eastAsia="Calibri" w:hAnsi="Calibri" w:cs="Calibri"/>
          <w:bCs/>
        </w:rPr>
        <w:t xml:space="preserve"> disorders do </w:t>
      </w:r>
      <w:proofErr w:type="spellStart"/>
      <w:r w:rsidRPr="00097CB8">
        <w:rPr>
          <w:rFonts w:ascii="Calibri" w:eastAsia="Calibri" w:hAnsi="Calibri" w:cs="Calibri"/>
          <w:bCs/>
        </w:rPr>
        <w:t>not</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correlate</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with</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detectable</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alterations</w:t>
      </w:r>
      <w:proofErr w:type="spellEnd"/>
      <w:r w:rsidRPr="00097CB8">
        <w:rPr>
          <w:rFonts w:ascii="Calibri" w:eastAsia="Calibri" w:hAnsi="Calibri" w:cs="Calibri"/>
          <w:bCs/>
        </w:rPr>
        <w:t xml:space="preserve"> in body </w:t>
      </w:r>
      <w:proofErr w:type="spellStart"/>
      <w:r w:rsidRPr="00097CB8">
        <w:rPr>
          <w:rFonts w:ascii="Calibri" w:eastAsia="Calibri" w:hAnsi="Calibri" w:cs="Calibri"/>
          <w:bCs/>
        </w:rPr>
        <w:t>posture</w:t>
      </w:r>
      <w:proofErr w:type="spellEnd"/>
      <w:r w:rsidRPr="00097CB8">
        <w:rPr>
          <w:rFonts w:ascii="Calibri" w:eastAsia="Calibri" w:hAnsi="Calibri" w:cs="Calibri"/>
          <w:bCs/>
        </w:rPr>
        <w:t xml:space="preserve">’, Journal of </w:t>
      </w:r>
      <w:proofErr w:type="spellStart"/>
      <w:r w:rsidRPr="00097CB8">
        <w:rPr>
          <w:rFonts w:ascii="Calibri" w:eastAsia="Calibri" w:hAnsi="Calibri" w:cs="Calibri"/>
          <w:bCs/>
        </w:rPr>
        <w:t>Contemporary</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Dental</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Practice</w:t>
      </w:r>
      <w:proofErr w:type="spellEnd"/>
      <w:r w:rsidRPr="00097CB8">
        <w:rPr>
          <w:rFonts w:ascii="Calibri" w:eastAsia="Calibri" w:hAnsi="Calibri" w:cs="Calibri"/>
          <w:bCs/>
        </w:rPr>
        <w:t xml:space="preserve">, 8(5), pp. 060–067. </w:t>
      </w:r>
    </w:p>
    <w:p w14:paraId="3E613E9E" w14:textId="77777777" w:rsidR="00097CB8" w:rsidRPr="00097CB8" w:rsidRDefault="00097CB8" w:rsidP="00097CB8">
      <w:pPr>
        <w:spacing w:before="240" w:after="200" w:line="240" w:lineRule="auto"/>
        <w:rPr>
          <w:rFonts w:ascii="Calibri" w:eastAsia="Calibri" w:hAnsi="Calibri" w:cs="Calibri"/>
          <w:bCs/>
        </w:rPr>
      </w:pPr>
      <w:proofErr w:type="spellStart"/>
      <w:r w:rsidRPr="00097CB8">
        <w:rPr>
          <w:rFonts w:ascii="Calibri" w:eastAsia="Calibri" w:hAnsi="Calibri" w:cs="Calibri"/>
          <w:bCs/>
        </w:rPr>
        <w:t>Poggio</w:t>
      </w:r>
      <w:proofErr w:type="spellEnd"/>
      <w:r w:rsidRPr="00097CB8">
        <w:rPr>
          <w:rFonts w:ascii="Calibri" w:eastAsia="Calibri" w:hAnsi="Calibri" w:cs="Calibri"/>
          <w:bCs/>
        </w:rPr>
        <w:t>, C. E. et al. (2015) ‘</w:t>
      </w:r>
      <w:proofErr w:type="spellStart"/>
      <w:r w:rsidRPr="00097CB8">
        <w:rPr>
          <w:rFonts w:ascii="Calibri" w:eastAsia="Calibri" w:hAnsi="Calibri" w:cs="Calibri"/>
          <w:bCs/>
        </w:rPr>
        <w:t>Interventions</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for</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myogenous</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temporomandibular</w:t>
      </w:r>
      <w:proofErr w:type="spellEnd"/>
      <w:r w:rsidRPr="00097CB8">
        <w:rPr>
          <w:rFonts w:ascii="Calibri" w:eastAsia="Calibri" w:hAnsi="Calibri" w:cs="Calibri"/>
          <w:bCs/>
        </w:rPr>
        <w:t xml:space="preserve"> disorder (TMD) </w:t>
      </w:r>
      <w:proofErr w:type="spellStart"/>
      <w:r w:rsidRPr="00097CB8">
        <w:rPr>
          <w:rFonts w:ascii="Calibri" w:eastAsia="Calibri" w:hAnsi="Calibri" w:cs="Calibri"/>
          <w:bCs/>
        </w:rPr>
        <w:t>patients</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Cochrane</w:t>
      </w:r>
      <w:proofErr w:type="spellEnd"/>
      <w:r w:rsidRPr="00097CB8">
        <w:rPr>
          <w:rFonts w:ascii="Calibri" w:eastAsia="Calibri" w:hAnsi="Calibri" w:cs="Calibri"/>
          <w:bCs/>
        </w:rPr>
        <w:t xml:space="preserve"> Database of </w:t>
      </w:r>
      <w:proofErr w:type="spellStart"/>
      <w:r w:rsidRPr="00097CB8">
        <w:rPr>
          <w:rFonts w:ascii="Calibri" w:eastAsia="Calibri" w:hAnsi="Calibri" w:cs="Calibri"/>
          <w:bCs/>
        </w:rPr>
        <w:t>Systematic</w:t>
      </w:r>
      <w:proofErr w:type="spellEnd"/>
      <w:r w:rsidRPr="00097CB8">
        <w:rPr>
          <w:rFonts w:ascii="Calibri" w:eastAsia="Calibri" w:hAnsi="Calibri" w:cs="Calibri"/>
          <w:bCs/>
        </w:rPr>
        <w:t xml:space="preserve"> Reviews, (4), Art. No. CD008828. </w:t>
      </w:r>
    </w:p>
    <w:p w14:paraId="6290BA84" w14:textId="61E0E6ED" w:rsidR="00097CB8" w:rsidRPr="00097CB8" w:rsidRDefault="00097CB8" w:rsidP="00097CB8">
      <w:pPr>
        <w:spacing w:before="240" w:after="200" w:line="240" w:lineRule="auto"/>
        <w:rPr>
          <w:rFonts w:ascii="Calibri" w:eastAsia="Calibri" w:hAnsi="Calibri" w:cs="Calibri"/>
          <w:bCs/>
        </w:rPr>
      </w:pPr>
      <w:proofErr w:type="spellStart"/>
      <w:r w:rsidRPr="00097CB8">
        <w:rPr>
          <w:rFonts w:ascii="Calibri" w:eastAsia="Calibri" w:hAnsi="Calibri" w:cs="Calibri"/>
          <w:bCs/>
        </w:rPr>
        <w:t>Tournavitis</w:t>
      </w:r>
      <w:proofErr w:type="spellEnd"/>
      <w:r w:rsidRPr="00097CB8">
        <w:rPr>
          <w:rFonts w:ascii="Calibri" w:eastAsia="Calibri" w:hAnsi="Calibri" w:cs="Calibri"/>
          <w:bCs/>
        </w:rPr>
        <w:t>, A. et al. (2017) ‘</w:t>
      </w:r>
      <w:proofErr w:type="spellStart"/>
      <w:r w:rsidRPr="00097CB8">
        <w:rPr>
          <w:rFonts w:ascii="Calibri" w:eastAsia="Calibri" w:hAnsi="Calibri" w:cs="Calibri"/>
          <w:bCs/>
        </w:rPr>
        <w:t>Psychopathologic</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Profiles</w:t>
      </w:r>
      <w:proofErr w:type="spellEnd"/>
      <w:r w:rsidRPr="00097CB8">
        <w:rPr>
          <w:rFonts w:ascii="Calibri" w:eastAsia="Calibri" w:hAnsi="Calibri" w:cs="Calibri"/>
          <w:bCs/>
        </w:rPr>
        <w:t xml:space="preserve"> of TMD </w:t>
      </w:r>
      <w:proofErr w:type="spellStart"/>
      <w:r w:rsidRPr="00097CB8">
        <w:rPr>
          <w:rFonts w:ascii="Calibri" w:eastAsia="Calibri" w:hAnsi="Calibri" w:cs="Calibri"/>
          <w:bCs/>
        </w:rPr>
        <w:t>Patients</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with</w:t>
      </w:r>
      <w:proofErr w:type="spellEnd"/>
      <w:r w:rsidRPr="00097CB8">
        <w:rPr>
          <w:rFonts w:ascii="Calibri" w:eastAsia="Calibri" w:hAnsi="Calibri" w:cs="Calibri"/>
          <w:bCs/>
        </w:rPr>
        <w:t xml:space="preserve"> Different Pain </w:t>
      </w:r>
      <w:proofErr w:type="spellStart"/>
      <w:r w:rsidRPr="00097CB8">
        <w:rPr>
          <w:rFonts w:ascii="Calibri" w:eastAsia="Calibri" w:hAnsi="Calibri" w:cs="Calibri"/>
          <w:bCs/>
        </w:rPr>
        <w:t>Locations</w:t>
      </w:r>
      <w:proofErr w:type="spellEnd"/>
      <w:r w:rsidRPr="00097CB8">
        <w:rPr>
          <w:rFonts w:ascii="Calibri" w:eastAsia="Calibri" w:hAnsi="Calibri" w:cs="Calibri"/>
          <w:bCs/>
        </w:rPr>
        <w:t xml:space="preserve">’, The International Journal of </w:t>
      </w:r>
      <w:proofErr w:type="spellStart"/>
      <w:r w:rsidRPr="00097CB8">
        <w:rPr>
          <w:rFonts w:ascii="Calibri" w:eastAsia="Calibri" w:hAnsi="Calibri" w:cs="Calibri"/>
          <w:bCs/>
        </w:rPr>
        <w:t>Prosthodontics</w:t>
      </w:r>
      <w:proofErr w:type="spellEnd"/>
      <w:r w:rsidRPr="00097CB8">
        <w:rPr>
          <w:rFonts w:ascii="Calibri" w:eastAsia="Calibri" w:hAnsi="Calibri" w:cs="Calibri"/>
          <w:bCs/>
        </w:rPr>
        <w:t xml:space="preserve">, 30(3), pp. 251–257.  </w:t>
      </w:r>
    </w:p>
    <w:p w14:paraId="77552AD7" w14:textId="4E32432F" w:rsidR="00097CB8" w:rsidRPr="00097CB8" w:rsidRDefault="00097CB8" w:rsidP="00097CB8">
      <w:pPr>
        <w:spacing w:before="240" w:after="200" w:line="240" w:lineRule="auto"/>
        <w:rPr>
          <w:rFonts w:ascii="Calibri" w:eastAsia="Calibri" w:hAnsi="Calibri" w:cs="Calibri"/>
          <w:bCs/>
        </w:rPr>
      </w:pPr>
      <w:r w:rsidRPr="00097CB8">
        <w:rPr>
          <w:rFonts w:ascii="Calibri" w:eastAsia="Calibri" w:hAnsi="Calibri" w:cs="Calibri"/>
          <w:bCs/>
        </w:rPr>
        <w:lastRenderedPageBreak/>
        <w:t xml:space="preserve"> </w:t>
      </w:r>
      <w:proofErr w:type="spellStart"/>
      <w:r w:rsidRPr="00097CB8">
        <w:rPr>
          <w:rFonts w:ascii="Calibri" w:eastAsia="Calibri" w:hAnsi="Calibri" w:cs="Calibri"/>
          <w:bCs/>
        </w:rPr>
        <w:t>Walczyńska</w:t>
      </w:r>
      <w:proofErr w:type="spellEnd"/>
      <w:r w:rsidRPr="00097CB8">
        <w:rPr>
          <w:rFonts w:ascii="Calibri" w:eastAsia="Calibri" w:hAnsi="Calibri" w:cs="Calibri"/>
          <w:bCs/>
        </w:rPr>
        <w:t>-Dragon, K. et al. (2014) ‘</w:t>
      </w:r>
      <w:proofErr w:type="spellStart"/>
      <w:r w:rsidRPr="00097CB8">
        <w:rPr>
          <w:rFonts w:ascii="Calibri" w:eastAsia="Calibri" w:hAnsi="Calibri" w:cs="Calibri"/>
          <w:bCs/>
        </w:rPr>
        <w:t>Correlation</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between</w:t>
      </w:r>
      <w:proofErr w:type="spellEnd"/>
      <w:r w:rsidRPr="00097CB8">
        <w:rPr>
          <w:rFonts w:ascii="Calibri" w:eastAsia="Calibri" w:hAnsi="Calibri" w:cs="Calibri"/>
          <w:bCs/>
        </w:rPr>
        <w:t xml:space="preserve"> TMD </w:t>
      </w:r>
      <w:proofErr w:type="spellStart"/>
      <w:r w:rsidRPr="00097CB8">
        <w:rPr>
          <w:rFonts w:ascii="Calibri" w:eastAsia="Calibri" w:hAnsi="Calibri" w:cs="Calibri"/>
          <w:bCs/>
        </w:rPr>
        <w:t>and</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cervical</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spine</w:t>
      </w:r>
      <w:proofErr w:type="spellEnd"/>
      <w:r w:rsidRPr="00097CB8">
        <w:rPr>
          <w:rFonts w:ascii="Calibri" w:eastAsia="Calibri" w:hAnsi="Calibri" w:cs="Calibri"/>
          <w:bCs/>
        </w:rPr>
        <w:t xml:space="preserve"> pain </w:t>
      </w:r>
      <w:proofErr w:type="spellStart"/>
      <w:r w:rsidRPr="00097CB8">
        <w:rPr>
          <w:rFonts w:ascii="Calibri" w:eastAsia="Calibri" w:hAnsi="Calibri" w:cs="Calibri"/>
          <w:bCs/>
        </w:rPr>
        <w:t>and</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mobility</w:t>
      </w:r>
      <w:proofErr w:type="spellEnd"/>
      <w:r w:rsidRPr="00097CB8">
        <w:rPr>
          <w:rFonts w:ascii="Calibri" w:eastAsia="Calibri" w:hAnsi="Calibri" w:cs="Calibri"/>
          <w:bCs/>
        </w:rPr>
        <w:t xml:space="preserve">: Is the </w:t>
      </w:r>
      <w:proofErr w:type="spellStart"/>
      <w:r w:rsidRPr="00097CB8">
        <w:rPr>
          <w:rFonts w:ascii="Calibri" w:eastAsia="Calibri" w:hAnsi="Calibri" w:cs="Calibri"/>
          <w:bCs/>
        </w:rPr>
        <w:t>whole</w:t>
      </w:r>
      <w:proofErr w:type="spellEnd"/>
      <w:r w:rsidRPr="00097CB8">
        <w:rPr>
          <w:rFonts w:ascii="Calibri" w:eastAsia="Calibri" w:hAnsi="Calibri" w:cs="Calibri"/>
          <w:bCs/>
        </w:rPr>
        <w:t xml:space="preserve"> body </w:t>
      </w:r>
      <w:proofErr w:type="spellStart"/>
      <w:r w:rsidRPr="00097CB8">
        <w:rPr>
          <w:rFonts w:ascii="Calibri" w:eastAsia="Calibri" w:hAnsi="Calibri" w:cs="Calibri"/>
          <w:bCs/>
        </w:rPr>
        <w:t>balance</w:t>
      </w:r>
      <w:proofErr w:type="spellEnd"/>
      <w:r w:rsidRPr="00097CB8">
        <w:rPr>
          <w:rFonts w:ascii="Calibri" w:eastAsia="Calibri" w:hAnsi="Calibri" w:cs="Calibri"/>
          <w:bCs/>
        </w:rPr>
        <w:t xml:space="preserve"> TMJ </w:t>
      </w:r>
      <w:proofErr w:type="spellStart"/>
      <w:r w:rsidRPr="00097CB8">
        <w:rPr>
          <w:rFonts w:ascii="Calibri" w:eastAsia="Calibri" w:hAnsi="Calibri" w:cs="Calibri"/>
          <w:bCs/>
        </w:rPr>
        <w:t>related</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BioMed</w:t>
      </w:r>
      <w:proofErr w:type="spellEnd"/>
      <w:r w:rsidRPr="00097CB8">
        <w:rPr>
          <w:rFonts w:ascii="Calibri" w:eastAsia="Calibri" w:hAnsi="Calibri" w:cs="Calibri"/>
          <w:bCs/>
        </w:rPr>
        <w:t xml:space="preserve"> Research International. </w:t>
      </w:r>
      <w:proofErr w:type="spellStart"/>
      <w:r w:rsidRPr="00097CB8">
        <w:rPr>
          <w:rFonts w:ascii="Calibri" w:eastAsia="Calibri" w:hAnsi="Calibri" w:cs="Calibri"/>
          <w:bCs/>
        </w:rPr>
        <w:t>Hindawi</w:t>
      </w:r>
      <w:proofErr w:type="spellEnd"/>
      <w:r w:rsidRPr="00097CB8">
        <w:rPr>
          <w:rFonts w:ascii="Calibri" w:eastAsia="Calibri" w:hAnsi="Calibri" w:cs="Calibri"/>
          <w:bCs/>
        </w:rPr>
        <w:t xml:space="preserve"> Publishing Corporation, 2014, pp 1-7.  </w:t>
      </w:r>
    </w:p>
    <w:p w14:paraId="12660843" w14:textId="4DCD101D" w:rsidR="00097CB8" w:rsidRPr="00097CB8" w:rsidRDefault="00097CB8" w:rsidP="00097CB8">
      <w:pPr>
        <w:spacing w:before="240" w:after="200" w:line="240" w:lineRule="auto"/>
        <w:rPr>
          <w:rFonts w:ascii="Calibri" w:eastAsia="Calibri" w:hAnsi="Calibri" w:cs="Calibri"/>
          <w:bCs/>
        </w:rPr>
      </w:pPr>
      <w:r w:rsidRPr="00097CB8">
        <w:rPr>
          <w:rFonts w:ascii="Calibri" w:eastAsia="Calibri" w:hAnsi="Calibri" w:cs="Calibri"/>
          <w:bCs/>
        </w:rPr>
        <w:t xml:space="preserve">Walter, C., Lechner, K.-H. </w:t>
      </w:r>
      <w:proofErr w:type="spellStart"/>
      <w:r w:rsidRPr="00097CB8">
        <w:rPr>
          <w:rFonts w:ascii="Calibri" w:eastAsia="Calibri" w:hAnsi="Calibri" w:cs="Calibri"/>
          <w:bCs/>
        </w:rPr>
        <w:t>and</w:t>
      </w:r>
      <w:proofErr w:type="spellEnd"/>
      <w:r w:rsidRPr="00097CB8">
        <w:rPr>
          <w:rFonts w:ascii="Calibri" w:eastAsia="Calibri" w:hAnsi="Calibri" w:cs="Calibri"/>
          <w:bCs/>
        </w:rPr>
        <w:t xml:space="preserve"> Karl, M. (2015) ‘A pilot </w:t>
      </w:r>
      <w:proofErr w:type="spellStart"/>
      <w:r w:rsidRPr="00097CB8">
        <w:rPr>
          <w:rFonts w:ascii="Calibri" w:eastAsia="Calibri" w:hAnsi="Calibri" w:cs="Calibri"/>
          <w:bCs/>
        </w:rPr>
        <w:t>study</w:t>
      </w:r>
      <w:proofErr w:type="spellEnd"/>
      <w:r w:rsidRPr="00097CB8">
        <w:rPr>
          <w:rFonts w:ascii="Calibri" w:eastAsia="Calibri" w:hAnsi="Calibri" w:cs="Calibri"/>
          <w:bCs/>
        </w:rPr>
        <w:t xml:space="preserve"> on </w:t>
      </w:r>
      <w:proofErr w:type="spellStart"/>
      <w:r w:rsidRPr="00097CB8">
        <w:rPr>
          <w:rFonts w:ascii="Calibri" w:eastAsia="Calibri" w:hAnsi="Calibri" w:cs="Calibri"/>
          <w:bCs/>
        </w:rPr>
        <w:t>spatial</w:t>
      </w:r>
      <w:proofErr w:type="spellEnd"/>
      <w:r w:rsidRPr="00097CB8">
        <w:rPr>
          <w:rFonts w:ascii="Calibri" w:eastAsia="Calibri" w:hAnsi="Calibri" w:cs="Calibri"/>
          <w:bCs/>
        </w:rPr>
        <w:t xml:space="preserve"> changes in the </w:t>
      </w:r>
      <w:proofErr w:type="spellStart"/>
      <w:r w:rsidRPr="00097CB8">
        <w:rPr>
          <w:rFonts w:ascii="Calibri" w:eastAsia="Calibri" w:hAnsi="Calibri" w:cs="Calibri"/>
          <w:bCs/>
        </w:rPr>
        <w:t>maxilla</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caused</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by</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osteopathic</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therapy</w:t>
      </w:r>
      <w:proofErr w:type="spellEnd"/>
      <w:r w:rsidRPr="00097CB8">
        <w:rPr>
          <w:rFonts w:ascii="Calibri" w:eastAsia="Calibri" w:hAnsi="Calibri" w:cs="Calibri"/>
          <w:bCs/>
        </w:rPr>
        <w:t xml:space="preserve">.’, Quintessence </w:t>
      </w:r>
      <w:proofErr w:type="spellStart"/>
      <w:r w:rsidRPr="00097CB8">
        <w:rPr>
          <w:rFonts w:ascii="Calibri" w:eastAsia="Calibri" w:hAnsi="Calibri" w:cs="Calibri"/>
          <w:bCs/>
        </w:rPr>
        <w:t>international</w:t>
      </w:r>
      <w:proofErr w:type="spellEnd"/>
      <w:r w:rsidRPr="00097CB8">
        <w:rPr>
          <w:rFonts w:ascii="Calibri" w:eastAsia="Calibri" w:hAnsi="Calibri" w:cs="Calibri"/>
          <w:bCs/>
        </w:rPr>
        <w:t xml:space="preserve"> (Berlin, Germany : 1985), 46(1), pp. 81–86. </w:t>
      </w:r>
    </w:p>
    <w:p w14:paraId="3EC184C6" w14:textId="77777777" w:rsidR="00097CB8" w:rsidRPr="00097CB8" w:rsidRDefault="00097CB8" w:rsidP="00097CB8">
      <w:pPr>
        <w:spacing w:before="240" w:after="200" w:line="240" w:lineRule="auto"/>
        <w:rPr>
          <w:rFonts w:ascii="Calibri" w:eastAsia="Calibri" w:hAnsi="Calibri" w:cs="Calibri"/>
          <w:bCs/>
        </w:rPr>
      </w:pPr>
      <w:r w:rsidRPr="00097CB8">
        <w:rPr>
          <w:rFonts w:ascii="Calibri" w:eastAsia="Calibri" w:hAnsi="Calibri" w:cs="Calibri"/>
          <w:bCs/>
        </w:rPr>
        <w:t>Zhang, Y. et al. (2015) ‘</w:t>
      </w:r>
      <w:proofErr w:type="spellStart"/>
      <w:r w:rsidRPr="00097CB8">
        <w:rPr>
          <w:rFonts w:ascii="Calibri" w:eastAsia="Calibri" w:hAnsi="Calibri" w:cs="Calibri"/>
          <w:bCs/>
        </w:rPr>
        <w:t>Hypnosis</w:t>
      </w:r>
      <w:proofErr w:type="spellEnd"/>
      <w:r w:rsidRPr="00097CB8">
        <w:rPr>
          <w:rFonts w:ascii="Calibri" w:eastAsia="Calibri" w:hAnsi="Calibri" w:cs="Calibri"/>
          <w:bCs/>
        </w:rPr>
        <w:t>/</w:t>
      </w:r>
      <w:proofErr w:type="spellStart"/>
      <w:r w:rsidRPr="00097CB8">
        <w:rPr>
          <w:rFonts w:ascii="Calibri" w:eastAsia="Calibri" w:hAnsi="Calibri" w:cs="Calibri"/>
          <w:bCs/>
        </w:rPr>
        <w:t>Relaxation</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therapy</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for</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temporomandibular</w:t>
      </w:r>
      <w:proofErr w:type="spellEnd"/>
      <w:r w:rsidRPr="00097CB8">
        <w:rPr>
          <w:rFonts w:ascii="Calibri" w:eastAsia="Calibri" w:hAnsi="Calibri" w:cs="Calibri"/>
          <w:bCs/>
        </w:rPr>
        <w:t xml:space="preserve"> disorders: a </w:t>
      </w:r>
      <w:proofErr w:type="spellStart"/>
      <w:r w:rsidRPr="00097CB8">
        <w:rPr>
          <w:rFonts w:ascii="Calibri" w:eastAsia="Calibri" w:hAnsi="Calibri" w:cs="Calibri"/>
          <w:bCs/>
        </w:rPr>
        <w:t>systematic</w:t>
      </w:r>
      <w:proofErr w:type="spellEnd"/>
      <w:r w:rsidRPr="00097CB8">
        <w:rPr>
          <w:rFonts w:ascii="Calibri" w:eastAsia="Calibri" w:hAnsi="Calibri" w:cs="Calibri"/>
          <w:bCs/>
        </w:rPr>
        <w:t xml:space="preserve"> review  </w:t>
      </w:r>
      <w:proofErr w:type="spellStart"/>
      <w:r w:rsidRPr="00097CB8">
        <w:rPr>
          <w:rFonts w:ascii="Calibri" w:eastAsia="Calibri" w:hAnsi="Calibri" w:cs="Calibri"/>
          <w:bCs/>
        </w:rPr>
        <w:t>and</w:t>
      </w:r>
      <w:proofErr w:type="spellEnd"/>
      <w:r w:rsidRPr="00097CB8">
        <w:rPr>
          <w:rFonts w:ascii="Calibri" w:eastAsia="Calibri" w:hAnsi="Calibri" w:cs="Calibri"/>
          <w:bCs/>
        </w:rPr>
        <w:t xml:space="preserve"> meta-analysis of </w:t>
      </w:r>
      <w:proofErr w:type="spellStart"/>
      <w:r w:rsidRPr="00097CB8">
        <w:rPr>
          <w:rFonts w:ascii="Calibri" w:eastAsia="Calibri" w:hAnsi="Calibri" w:cs="Calibri"/>
          <w:bCs/>
        </w:rPr>
        <w:t>randomized</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controlled</w:t>
      </w:r>
      <w:proofErr w:type="spellEnd"/>
      <w:r w:rsidRPr="00097CB8">
        <w:rPr>
          <w:rFonts w:ascii="Calibri" w:eastAsia="Calibri" w:hAnsi="Calibri" w:cs="Calibri"/>
          <w:bCs/>
        </w:rPr>
        <w:t xml:space="preserve"> trials.’, Journal of </w:t>
      </w:r>
      <w:proofErr w:type="spellStart"/>
      <w:r w:rsidRPr="00097CB8">
        <w:rPr>
          <w:rFonts w:ascii="Calibri" w:eastAsia="Calibri" w:hAnsi="Calibri" w:cs="Calibri"/>
          <w:bCs/>
        </w:rPr>
        <w:t>oral</w:t>
      </w:r>
      <w:proofErr w:type="spellEnd"/>
      <w:r w:rsidRPr="00097CB8">
        <w:rPr>
          <w:rFonts w:ascii="Calibri" w:eastAsia="Calibri" w:hAnsi="Calibri" w:cs="Calibri"/>
          <w:bCs/>
        </w:rPr>
        <w:t xml:space="preserve"> &amp; facial pain </w:t>
      </w:r>
      <w:proofErr w:type="spellStart"/>
      <w:r w:rsidRPr="00097CB8">
        <w:rPr>
          <w:rFonts w:ascii="Calibri" w:eastAsia="Calibri" w:hAnsi="Calibri" w:cs="Calibri"/>
          <w:bCs/>
        </w:rPr>
        <w:t>and</w:t>
      </w:r>
      <w:proofErr w:type="spellEnd"/>
      <w:r w:rsidRPr="00097CB8">
        <w:rPr>
          <w:rFonts w:ascii="Calibri" w:eastAsia="Calibri" w:hAnsi="Calibri" w:cs="Calibri"/>
          <w:bCs/>
        </w:rPr>
        <w:t xml:space="preserve"> </w:t>
      </w:r>
      <w:proofErr w:type="spellStart"/>
      <w:r w:rsidRPr="00097CB8">
        <w:rPr>
          <w:rFonts w:ascii="Calibri" w:eastAsia="Calibri" w:hAnsi="Calibri" w:cs="Calibri"/>
          <w:bCs/>
        </w:rPr>
        <w:t>headache</w:t>
      </w:r>
      <w:proofErr w:type="spellEnd"/>
      <w:r w:rsidRPr="00097CB8">
        <w:rPr>
          <w:rFonts w:ascii="Calibri" w:eastAsia="Calibri" w:hAnsi="Calibri" w:cs="Calibri"/>
          <w:bCs/>
        </w:rPr>
        <w:t xml:space="preserve">, 29(2), pp. 115–125.  </w:t>
      </w:r>
    </w:p>
    <w:p w14:paraId="210F8529" w14:textId="77777777" w:rsidR="00097CB8" w:rsidRPr="00097CB8" w:rsidRDefault="00097CB8" w:rsidP="00097CB8">
      <w:pPr>
        <w:spacing w:before="240" w:after="200" w:line="240" w:lineRule="auto"/>
        <w:rPr>
          <w:rFonts w:ascii="Calibri" w:eastAsia="Calibri" w:hAnsi="Calibri" w:cs="Calibri"/>
          <w:bCs/>
        </w:rPr>
      </w:pPr>
      <w:r w:rsidRPr="00097CB8">
        <w:rPr>
          <w:rFonts w:ascii="Calibri" w:eastAsia="Calibri" w:hAnsi="Calibri" w:cs="Calibri"/>
          <w:bCs/>
        </w:rPr>
        <w:t xml:space="preserve"> </w:t>
      </w:r>
    </w:p>
    <w:p w14:paraId="450C9132" w14:textId="77777777" w:rsidR="000A71A1" w:rsidRPr="00097CB8" w:rsidRDefault="000A71A1" w:rsidP="000A71A1">
      <w:pPr>
        <w:rPr>
          <w:bCs/>
        </w:rPr>
      </w:pPr>
    </w:p>
    <w:p w14:paraId="0E2AF306" w14:textId="77777777" w:rsidR="000A71A1" w:rsidRPr="00097CB8" w:rsidRDefault="000A71A1" w:rsidP="000A71A1">
      <w:pPr>
        <w:rPr>
          <w:bCs/>
        </w:rPr>
      </w:pPr>
    </w:p>
    <w:p w14:paraId="532132AE" w14:textId="77777777" w:rsidR="000A71A1" w:rsidRDefault="000A71A1" w:rsidP="000A71A1"/>
    <w:sectPr w:rsidR="000A71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483A"/>
    <w:multiLevelType w:val="hybridMultilevel"/>
    <w:tmpl w:val="3F6681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4D40AA"/>
    <w:multiLevelType w:val="hybridMultilevel"/>
    <w:tmpl w:val="00CCDE3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0FA26EE8"/>
    <w:multiLevelType w:val="hybridMultilevel"/>
    <w:tmpl w:val="0DD0323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15227B05"/>
    <w:multiLevelType w:val="hybridMultilevel"/>
    <w:tmpl w:val="677696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8A76800"/>
    <w:multiLevelType w:val="hybridMultilevel"/>
    <w:tmpl w:val="14F0A8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C243F58"/>
    <w:multiLevelType w:val="hybridMultilevel"/>
    <w:tmpl w:val="92C6228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2EEF47EF"/>
    <w:multiLevelType w:val="hybridMultilevel"/>
    <w:tmpl w:val="C4C6654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3CD5046D"/>
    <w:multiLevelType w:val="hybridMultilevel"/>
    <w:tmpl w:val="D69482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8093924"/>
    <w:multiLevelType w:val="hybridMultilevel"/>
    <w:tmpl w:val="A790D2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8B41F4E"/>
    <w:multiLevelType w:val="hybridMultilevel"/>
    <w:tmpl w:val="2F8EBD1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6"/>
  </w:num>
  <w:num w:numId="5">
    <w:abstractNumId w:val="2"/>
  </w:num>
  <w:num w:numId="6">
    <w:abstractNumId w:val="8"/>
  </w:num>
  <w:num w:numId="7">
    <w:abstractNumId w:val="3"/>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1A1"/>
    <w:rsid w:val="000409A7"/>
    <w:rsid w:val="00054B48"/>
    <w:rsid w:val="00063353"/>
    <w:rsid w:val="00064F20"/>
    <w:rsid w:val="00095E1D"/>
    <w:rsid w:val="00097CB8"/>
    <w:rsid w:val="000A5330"/>
    <w:rsid w:val="000A71A1"/>
    <w:rsid w:val="000B6DD0"/>
    <w:rsid w:val="000C21B8"/>
    <w:rsid w:val="000E13B9"/>
    <w:rsid w:val="001109F8"/>
    <w:rsid w:val="001147EB"/>
    <w:rsid w:val="00164BFD"/>
    <w:rsid w:val="00182D2B"/>
    <w:rsid w:val="00185E7A"/>
    <w:rsid w:val="001A4344"/>
    <w:rsid w:val="001B5D04"/>
    <w:rsid w:val="001C4D7A"/>
    <w:rsid w:val="001C61D2"/>
    <w:rsid w:val="00207B76"/>
    <w:rsid w:val="00220FC6"/>
    <w:rsid w:val="00227E90"/>
    <w:rsid w:val="00250830"/>
    <w:rsid w:val="002618A6"/>
    <w:rsid w:val="00284917"/>
    <w:rsid w:val="002B6FBD"/>
    <w:rsid w:val="002C5BA0"/>
    <w:rsid w:val="002D5A02"/>
    <w:rsid w:val="003111A5"/>
    <w:rsid w:val="003239C2"/>
    <w:rsid w:val="00352951"/>
    <w:rsid w:val="003815F4"/>
    <w:rsid w:val="00385079"/>
    <w:rsid w:val="00391216"/>
    <w:rsid w:val="00397B58"/>
    <w:rsid w:val="003A526C"/>
    <w:rsid w:val="003E195D"/>
    <w:rsid w:val="00421D75"/>
    <w:rsid w:val="00472438"/>
    <w:rsid w:val="004B255C"/>
    <w:rsid w:val="004B62C7"/>
    <w:rsid w:val="0050030A"/>
    <w:rsid w:val="005533C0"/>
    <w:rsid w:val="00554AC5"/>
    <w:rsid w:val="0059104A"/>
    <w:rsid w:val="005973F3"/>
    <w:rsid w:val="005B2374"/>
    <w:rsid w:val="005B57E6"/>
    <w:rsid w:val="005D7A14"/>
    <w:rsid w:val="005E032B"/>
    <w:rsid w:val="00640158"/>
    <w:rsid w:val="00642014"/>
    <w:rsid w:val="006763EF"/>
    <w:rsid w:val="00681B2F"/>
    <w:rsid w:val="006C0C68"/>
    <w:rsid w:val="006E7129"/>
    <w:rsid w:val="007014F5"/>
    <w:rsid w:val="00705460"/>
    <w:rsid w:val="00715951"/>
    <w:rsid w:val="00731730"/>
    <w:rsid w:val="00765996"/>
    <w:rsid w:val="007F3B96"/>
    <w:rsid w:val="00805C52"/>
    <w:rsid w:val="00813196"/>
    <w:rsid w:val="00870D7F"/>
    <w:rsid w:val="008B02C8"/>
    <w:rsid w:val="008D2F1F"/>
    <w:rsid w:val="008D7563"/>
    <w:rsid w:val="008E044E"/>
    <w:rsid w:val="008F2FD1"/>
    <w:rsid w:val="009232EC"/>
    <w:rsid w:val="00936594"/>
    <w:rsid w:val="009C1184"/>
    <w:rsid w:val="00A00676"/>
    <w:rsid w:val="00A468DE"/>
    <w:rsid w:val="00A55ADC"/>
    <w:rsid w:val="00A61A99"/>
    <w:rsid w:val="00A678DD"/>
    <w:rsid w:val="00AA4207"/>
    <w:rsid w:val="00AB651C"/>
    <w:rsid w:val="00AF2501"/>
    <w:rsid w:val="00B121A7"/>
    <w:rsid w:val="00B34083"/>
    <w:rsid w:val="00B36501"/>
    <w:rsid w:val="00B54000"/>
    <w:rsid w:val="00B6592D"/>
    <w:rsid w:val="00B835DE"/>
    <w:rsid w:val="00B8732A"/>
    <w:rsid w:val="00BA1283"/>
    <w:rsid w:val="00BC3BB6"/>
    <w:rsid w:val="00BE572C"/>
    <w:rsid w:val="00BF2808"/>
    <w:rsid w:val="00C000D3"/>
    <w:rsid w:val="00C17FC5"/>
    <w:rsid w:val="00C233A8"/>
    <w:rsid w:val="00C26D01"/>
    <w:rsid w:val="00C64FD8"/>
    <w:rsid w:val="00C76FB1"/>
    <w:rsid w:val="00C86C30"/>
    <w:rsid w:val="00C957A8"/>
    <w:rsid w:val="00CB5163"/>
    <w:rsid w:val="00CB687E"/>
    <w:rsid w:val="00CC390C"/>
    <w:rsid w:val="00CC5658"/>
    <w:rsid w:val="00CC760A"/>
    <w:rsid w:val="00CE324A"/>
    <w:rsid w:val="00D157B6"/>
    <w:rsid w:val="00D27942"/>
    <w:rsid w:val="00D83551"/>
    <w:rsid w:val="00DC22B8"/>
    <w:rsid w:val="00DF79D0"/>
    <w:rsid w:val="00E02EB5"/>
    <w:rsid w:val="00E3240F"/>
    <w:rsid w:val="00E579C1"/>
    <w:rsid w:val="00E615C3"/>
    <w:rsid w:val="00E80C78"/>
    <w:rsid w:val="00ED36CE"/>
    <w:rsid w:val="00F00E01"/>
    <w:rsid w:val="00F012D6"/>
    <w:rsid w:val="00F15438"/>
    <w:rsid w:val="00F57B92"/>
    <w:rsid w:val="00F6600F"/>
    <w:rsid w:val="00F932DB"/>
    <w:rsid w:val="00FB56E6"/>
    <w:rsid w:val="00FB7331"/>
    <w:rsid w:val="00FC77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541F"/>
  <w15:chartTrackingRefBased/>
  <w15:docId w15:val="{93DEFB0B-D783-4BB1-9E13-B02A6F31E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15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264085">
      <w:bodyDiv w:val="1"/>
      <w:marLeft w:val="0"/>
      <w:marRight w:val="0"/>
      <w:marTop w:val="0"/>
      <w:marBottom w:val="0"/>
      <w:divBdr>
        <w:top w:val="none" w:sz="0" w:space="0" w:color="auto"/>
        <w:left w:val="none" w:sz="0" w:space="0" w:color="auto"/>
        <w:bottom w:val="none" w:sz="0" w:space="0" w:color="auto"/>
        <w:right w:val="none" w:sz="0" w:space="0" w:color="auto"/>
      </w:divBdr>
      <w:divsChild>
        <w:div w:id="367224946">
          <w:marLeft w:val="0"/>
          <w:marRight w:val="0"/>
          <w:marTop w:val="0"/>
          <w:marBottom w:val="0"/>
          <w:divBdr>
            <w:top w:val="none" w:sz="0" w:space="0" w:color="auto"/>
            <w:left w:val="none" w:sz="0" w:space="0" w:color="auto"/>
            <w:bottom w:val="none" w:sz="0" w:space="0" w:color="auto"/>
            <w:right w:val="none" w:sz="0" w:space="0" w:color="auto"/>
          </w:divBdr>
          <w:divsChild>
            <w:div w:id="761880296">
              <w:marLeft w:val="0"/>
              <w:marRight w:val="0"/>
              <w:marTop w:val="0"/>
              <w:marBottom w:val="0"/>
              <w:divBdr>
                <w:top w:val="none" w:sz="0" w:space="0" w:color="auto"/>
                <w:left w:val="none" w:sz="0" w:space="0" w:color="auto"/>
                <w:bottom w:val="none" w:sz="0" w:space="0" w:color="auto"/>
                <w:right w:val="none" w:sz="0" w:space="0" w:color="auto"/>
              </w:divBdr>
              <w:divsChild>
                <w:div w:id="282467308">
                  <w:marLeft w:val="0"/>
                  <w:marRight w:val="0"/>
                  <w:marTop w:val="0"/>
                  <w:marBottom w:val="0"/>
                  <w:divBdr>
                    <w:top w:val="none" w:sz="0" w:space="0" w:color="auto"/>
                    <w:left w:val="none" w:sz="0" w:space="0" w:color="auto"/>
                    <w:bottom w:val="none" w:sz="0" w:space="0" w:color="auto"/>
                    <w:right w:val="none" w:sz="0" w:space="0" w:color="auto"/>
                  </w:divBdr>
                  <w:divsChild>
                    <w:div w:id="713430785">
                      <w:marLeft w:val="0"/>
                      <w:marRight w:val="0"/>
                      <w:marTop w:val="0"/>
                      <w:marBottom w:val="0"/>
                      <w:divBdr>
                        <w:top w:val="none" w:sz="0" w:space="0" w:color="auto"/>
                        <w:left w:val="none" w:sz="0" w:space="0" w:color="auto"/>
                        <w:bottom w:val="none" w:sz="0" w:space="0" w:color="auto"/>
                        <w:right w:val="none" w:sz="0" w:space="0" w:color="auto"/>
                      </w:divBdr>
                      <w:divsChild>
                        <w:div w:id="1959413222">
                          <w:marLeft w:val="0"/>
                          <w:marRight w:val="0"/>
                          <w:marTop w:val="0"/>
                          <w:marBottom w:val="0"/>
                          <w:divBdr>
                            <w:top w:val="none" w:sz="0" w:space="0" w:color="auto"/>
                            <w:left w:val="none" w:sz="0" w:space="0" w:color="auto"/>
                            <w:bottom w:val="none" w:sz="0" w:space="0" w:color="auto"/>
                            <w:right w:val="none" w:sz="0" w:space="0" w:color="auto"/>
                          </w:divBdr>
                          <w:divsChild>
                            <w:div w:id="340090479">
                              <w:marLeft w:val="0"/>
                              <w:marRight w:val="0"/>
                              <w:marTop w:val="0"/>
                              <w:marBottom w:val="0"/>
                              <w:divBdr>
                                <w:top w:val="none" w:sz="0" w:space="0" w:color="auto"/>
                                <w:left w:val="none" w:sz="0" w:space="0" w:color="auto"/>
                                <w:bottom w:val="none" w:sz="0" w:space="0" w:color="auto"/>
                                <w:right w:val="none" w:sz="0" w:space="0" w:color="auto"/>
                              </w:divBdr>
                              <w:divsChild>
                                <w:div w:id="1741825901">
                                  <w:marLeft w:val="0"/>
                                  <w:marRight w:val="0"/>
                                  <w:marTop w:val="0"/>
                                  <w:marBottom w:val="0"/>
                                  <w:divBdr>
                                    <w:top w:val="none" w:sz="0" w:space="0" w:color="auto"/>
                                    <w:left w:val="none" w:sz="0" w:space="0" w:color="auto"/>
                                    <w:bottom w:val="none" w:sz="0" w:space="0" w:color="auto"/>
                                    <w:right w:val="none" w:sz="0" w:space="0" w:color="auto"/>
                                  </w:divBdr>
                                  <w:divsChild>
                                    <w:div w:id="1148589424">
                                      <w:marLeft w:val="0"/>
                                      <w:marRight w:val="0"/>
                                      <w:marTop w:val="0"/>
                                      <w:marBottom w:val="0"/>
                                      <w:divBdr>
                                        <w:top w:val="none" w:sz="0" w:space="0" w:color="auto"/>
                                        <w:left w:val="none" w:sz="0" w:space="0" w:color="auto"/>
                                        <w:bottom w:val="none" w:sz="0" w:space="0" w:color="auto"/>
                                        <w:right w:val="none" w:sz="0" w:space="0" w:color="auto"/>
                                      </w:divBdr>
                                      <w:divsChild>
                                        <w:div w:id="1035232251">
                                          <w:marLeft w:val="0"/>
                                          <w:marRight w:val="0"/>
                                          <w:marTop w:val="0"/>
                                          <w:marBottom w:val="0"/>
                                          <w:divBdr>
                                            <w:top w:val="none" w:sz="0" w:space="0" w:color="auto"/>
                                            <w:left w:val="none" w:sz="0" w:space="0" w:color="auto"/>
                                            <w:bottom w:val="none" w:sz="0" w:space="0" w:color="auto"/>
                                            <w:right w:val="none" w:sz="0" w:space="0" w:color="auto"/>
                                          </w:divBdr>
                                          <w:divsChild>
                                            <w:div w:id="1388529851">
                                              <w:marLeft w:val="0"/>
                                              <w:marRight w:val="0"/>
                                              <w:marTop w:val="0"/>
                                              <w:marBottom w:val="495"/>
                                              <w:divBdr>
                                                <w:top w:val="none" w:sz="0" w:space="0" w:color="auto"/>
                                                <w:left w:val="none" w:sz="0" w:space="0" w:color="auto"/>
                                                <w:bottom w:val="none" w:sz="0" w:space="0" w:color="auto"/>
                                                <w:right w:val="none" w:sz="0" w:space="0" w:color="auto"/>
                                              </w:divBdr>
                                              <w:divsChild>
                                                <w:div w:id="8690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152116">
      <w:bodyDiv w:val="1"/>
      <w:marLeft w:val="0"/>
      <w:marRight w:val="0"/>
      <w:marTop w:val="0"/>
      <w:marBottom w:val="0"/>
      <w:divBdr>
        <w:top w:val="none" w:sz="0" w:space="0" w:color="auto"/>
        <w:left w:val="none" w:sz="0" w:space="0" w:color="auto"/>
        <w:bottom w:val="none" w:sz="0" w:space="0" w:color="auto"/>
        <w:right w:val="none" w:sz="0" w:space="0" w:color="auto"/>
      </w:divBdr>
    </w:div>
    <w:div w:id="91771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1053</Words>
  <Characters>5795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Eupen Luc</dc:creator>
  <cp:keywords/>
  <dc:description/>
  <cp:lastModifiedBy>van Eupen Luc</cp:lastModifiedBy>
  <cp:revision>3</cp:revision>
  <dcterms:created xsi:type="dcterms:W3CDTF">2020-03-04T17:21:00Z</dcterms:created>
  <dcterms:modified xsi:type="dcterms:W3CDTF">2020-03-04T17:22:00Z</dcterms:modified>
</cp:coreProperties>
</file>